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31" w:rsidRPr="00841167" w:rsidRDefault="00841167" w:rsidP="00841167">
      <w:pPr>
        <w:spacing w:line="360" w:lineRule="auto"/>
        <w:rPr>
          <w:rFonts w:ascii="宋体" w:hAnsi="宋体" w:cs="宋体"/>
          <w:b/>
          <w:sz w:val="24"/>
        </w:rPr>
      </w:pPr>
      <w:r w:rsidRPr="00841167">
        <w:rPr>
          <w:rFonts w:ascii="宋体" w:hAnsi="宋体" w:cs="宋体" w:hint="eastAsia"/>
          <w:b/>
          <w:sz w:val="24"/>
        </w:rPr>
        <w:t>更正公告附件</w:t>
      </w:r>
    </w:p>
    <w:p w:rsidR="00FC7886" w:rsidRPr="00FC7886" w:rsidRDefault="00841167" w:rsidP="00FC7886">
      <w:pPr>
        <w:pStyle w:val="a7"/>
        <w:tabs>
          <w:tab w:val="left" w:pos="567"/>
        </w:tabs>
        <w:spacing w:line="360" w:lineRule="auto"/>
        <w:ind w:firstLineChars="0"/>
        <w:rPr>
          <w:rFonts w:ascii="宋体" w:hAnsi="宋体"/>
        </w:rPr>
      </w:pPr>
      <w:r w:rsidRPr="006412C4">
        <w:rPr>
          <w:rFonts w:ascii="宋体" w:hAnsi="宋体"/>
        </w:rPr>
        <w:t>磋商文件</w:t>
      </w:r>
      <w:r w:rsidRPr="006412C4">
        <w:rPr>
          <w:rFonts w:ascii="宋体" w:hAnsi="宋体" w:hint="eastAsia"/>
        </w:rPr>
        <w:t>第三章磋商须知的</w:t>
      </w:r>
      <w:r>
        <w:rPr>
          <w:rFonts w:ascii="宋体" w:hAnsi="宋体" w:hint="eastAsia"/>
        </w:rPr>
        <w:t>“</w:t>
      </w:r>
      <w:r w:rsidRPr="006412C4">
        <w:rPr>
          <w:rFonts w:ascii="宋体" w:hAnsi="宋体" w:hint="eastAsia"/>
        </w:rPr>
        <w:t>30、磋商步骤</w:t>
      </w:r>
      <w:r w:rsidRPr="006412C4">
        <w:rPr>
          <w:rFonts w:ascii="宋体" w:hAnsi="宋体"/>
        </w:rPr>
        <w:t>”中</w:t>
      </w:r>
      <w:r w:rsidRPr="006412C4">
        <w:rPr>
          <w:rFonts w:ascii="宋体" w:hAnsi="宋体" w:hint="eastAsia"/>
        </w:rPr>
        <w:t>的</w:t>
      </w:r>
      <w:r>
        <w:rPr>
          <w:rFonts w:ascii="宋体" w:hAnsi="宋体" w:hint="eastAsia"/>
        </w:rPr>
        <w:t>“</w:t>
      </w:r>
      <w:r w:rsidRPr="006412C4">
        <w:rPr>
          <w:rFonts w:ascii="宋体" w:hAnsi="宋体" w:cs="宋体" w:hint="eastAsia"/>
        </w:rPr>
        <w:t>分值（权重）分配</w:t>
      </w:r>
      <w:r w:rsidRPr="006412C4">
        <w:rPr>
          <w:rFonts w:ascii="宋体" w:hAnsi="宋体" w:cs="宋体"/>
        </w:rPr>
        <w:t>”</w:t>
      </w:r>
      <w:r w:rsidRPr="006412C4">
        <w:rPr>
          <w:rFonts w:ascii="宋体" w:hAnsi="宋体" w:hint="eastAsia"/>
        </w:rPr>
        <w:t>和</w:t>
      </w:r>
      <w:r>
        <w:rPr>
          <w:rFonts w:ascii="宋体" w:hAnsi="宋体" w:hint="eastAsia"/>
        </w:rPr>
        <w:t>“</w:t>
      </w:r>
      <w:r w:rsidRPr="006412C4">
        <w:rPr>
          <w:rFonts w:ascii="宋体" w:hAnsi="宋体"/>
        </w:rPr>
        <w:t>商务、技术评审”</w:t>
      </w:r>
      <w:r>
        <w:rPr>
          <w:rFonts w:ascii="宋体" w:hAnsi="宋体" w:hint="eastAsia"/>
        </w:rPr>
        <w:t>更正为以下内容：</w:t>
      </w:r>
    </w:p>
    <w:p w:rsidR="00EB1431" w:rsidRPr="00FC7886" w:rsidRDefault="00EB1431" w:rsidP="00FC7886">
      <w:pPr>
        <w:tabs>
          <w:tab w:val="left" w:pos="567"/>
        </w:tabs>
        <w:spacing w:line="360" w:lineRule="auto"/>
        <w:rPr>
          <w:rFonts w:ascii="宋体" w:hAnsi="宋体" w:cs="宋体"/>
        </w:rPr>
      </w:pPr>
      <w:r w:rsidRPr="00FC7886">
        <w:rPr>
          <w:rFonts w:ascii="宋体" w:hAnsi="宋体" w:cs="宋体" w:hint="eastAsia"/>
        </w:rPr>
        <w:t>分值（权重）分配</w:t>
      </w:r>
    </w:p>
    <w:p w:rsidR="00EB1431" w:rsidRDefault="00EB1431" w:rsidP="00EB1431">
      <w:pPr>
        <w:tabs>
          <w:tab w:val="left" w:pos="945"/>
        </w:tabs>
        <w:spacing w:line="360" w:lineRule="auto"/>
        <w:ind w:leftChars="54" w:left="113"/>
        <w:rPr>
          <w:rFonts w:ascii="宋体" w:hAnsi="宋体" w:cs="宋体"/>
        </w:rPr>
      </w:pPr>
      <w:r>
        <w:rPr>
          <w:rFonts w:ascii="宋体" w:hAnsi="宋体" w:cs="宋体" w:hint="eastAsia"/>
        </w:rPr>
        <w:t>评分总分最高为100分，商务、技术及磋商报价得分分值（权重）分配设置如下：</w:t>
      </w:r>
    </w:p>
    <w:tbl>
      <w:tblPr>
        <w:tblW w:w="9372" w:type="dxa"/>
        <w:jc w:val="center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049"/>
        <w:gridCol w:w="2364"/>
        <w:gridCol w:w="2364"/>
      </w:tblGrid>
      <w:tr w:rsidR="00EB1431" w:rsidTr="00EB1431">
        <w:trPr>
          <w:trHeight w:val="572"/>
          <w:jc w:val="center"/>
        </w:trPr>
        <w:tc>
          <w:tcPr>
            <w:tcW w:w="2595" w:type="dxa"/>
            <w:vAlign w:val="bottom"/>
          </w:tcPr>
          <w:p w:rsidR="00EB1431" w:rsidRDefault="00EB1431" w:rsidP="004B6E49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权重比例（100%）</w:t>
            </w:r>
          </w:p>
        </w:tc>
        <w:tc>
          <w:tcPr>
            <w:tcW w:w="2049" w:type="dxa"/>
            <w:vAlign w:val="bottom"/>
          </w:tcPr>
          <w:p w:rsidR="00EB1431" w:rsidRDefault="00EB1431" w:rsidP="004B6E49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商务</w:t>
            </w:r>
            <w:r>
              <w:rPr>
                <w:rFonts w:ascii="宋体" w:hAnsi="宋体" w:cs="宋体" w:hint="eastAsia"/>
                <w:b/>
                <w:spacing w:val="-4"/>
              </w:rPr>
              <w:t>评分（30</w:t>
            </w:r>
            <w:r>
              <w:rPr>
                <w:rFonts w:ascii="宋体" w:hAnsi="宋体" w:cs="宋体" w:hint="eastAsia"/>
                <w:b/>
              </w:rPr>
              <w:t>%</w:t>
            </w:r>
            <w:r>
              <w:rPr>
                <w:rFonts w:ascii="宋体" w:hAnsi="宋体" w:cs="宋体" w:hint="eastAsia"/>
                <w:b/>
                <w:spacing w:val="-4"/>
              </w:rPr>
              <w:t>）</w:t>
            </w:r>
          </w:p>
        </w:tc>
        <w:tc>
          <w:tcPr>
            <w:tcW w:w="2364" w:type="dxa"/>
            <w:vAlign w:val="bottom"/>
          </w:tcPr>
          <w:p w:rsidR="00EB1431" w:rsidRDefault="00EB1431" w:rsidP="004B6E49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pacing w:val="-4"/>
              </w:rPr>
              <w:t>技术评分（40</w:t>
            </w:r>
            <w:r>
              <w:rPr>
                <w:rFonts w:ascii="宋体" w:hAnsi="宋体" w:cs="宋体" w:hint="eastAsia"/>
                <w:b/>
              </w:rPr>
              <w:t>%</w:t>
            </w:r>
            <w:r>
              <w:rPr>
                <w:rFonts w:ascii="宋体" w:hAnsi="宋体" w:cs="宋体" w:hint="eastAsia"/>
                <w:b/>
                <w:spacing w:val="-4"/>
              </w:rPr>
              <w:t>）</w:t>
            </w:r>
          </w:p>
        </w:tc>
        <w:tc>
          <w:tcPr>
            <w:tcW w:w="2364" w:type="dxa"/>
            <w:vAlign w:val="bottom"/>
          </w:tcPr>
          <w:p w:rsidR="00EB1431" w:rsidRDefault="00EB1431" w:rsidP="004B6E49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spacing w:val="-4"/>
              </w:rPr>
              <w:t>磋商报价得分（30</w:t>
            </w:r>
            <w:r>
              <w:rPr>
                <w:rFonts w:ascii="宋体" w:hAnsi="宋体" w:cs="宋体" w:hint="eastAsia"/>
                <w:b/>
              </w:rPr>
              <w:t>%</w:t>
            </w:r>
            <w:r>
              <w:rPr>
                <w:rFonts w:ascii="宋体" w:hAnsi="宋体" w:cs="宋体" w:hint="eastAsia"/>
                <w:b/>
                <w:spacing w:val="-4"/>
              </w:rPr>
              <w:t>）</w:t>
            </w:r>
          </w:p>
        </w:tc>
      </w:tr>
      <w:tr w:rsidR="00EB1431" w:rsidTr="00EB1431">
        <w:trPr>
          <w:trHeight w:val="572"/>
          <w:jc w:val="center"/>
        </w:trPr>
        <w:tc>
          <w:tcPr>
            <w:tcW w:w="2595" w:type="dxa"/>
            <w:vAlign w:val="bottom"/>
          </w:tcPr>
          <w:p w:rsidR="00EB1431" w:rsidRDefault="00EB1431" w:rsidP="004B6E49"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分值（100分）</w:t>
            </w:r>
          </w:p>
        </w:tc>
        <w:tc>
          <w:tcPr>
            <w:tcW w:w="2049" w:type="dxa"/>
            <w:vAlign w:val="bottom"/>
          </w:tcPr>
          <w:p w:rsidR="00EB1431" w:rsidRDefault="00EB1431" w:rsidP="004B6E49"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30分</w:t>
            </w:r>
          </w:p>
        </w:tc>
        <w:tc>
          <w:tcPr>
            <w:tcW w:w="2364" w:type="dxa"/>
            <w:vAlign w:val="bottom"/>
          </w:tcPr>
          <w:p w:rsidR="00EB1431" w:rsidRDefault="00EB1431" w:rsidP="004B6E49"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40分</w:t>
            </w:r>
          </w:p>
        </w:tc>
        <w:tc>
          <w:tcPr>
            <w:tcW w:w="2364" w:type="dxa"/>
            <w:vAlign w:val="bottom"/>
          </w:tcPr>
          <w:p w:rsidR="00EB1431" w:rsidRDefault="00EB1431" w:rsidP="004B6E49"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30分</w:t>
            </w:r>
          </w:p>
        </w:tc>
      </w:tr>
    </w:tbl>
    <w:p w:rsidR="00EB1431" w:rsidRPr="00EB1431" w:rsidRDefault="00EB1431" w:rsidP="00EB1431">
      <w:pPr>
        <w:pStyle w:val="a7"/>
        <w:tabs>
          <w:tab w:val="left" w:pos="567"/>
        </w:tabs>
        <w:spacing w:line="360" w:lineRule="auto"/>
        <w:ind w:left="720" w:firstLineChars="0" w:firstLine="0"/>
        <w:rPr>
          <w:rFonts w:ascii="宋体" w:hAnsi="宋体" w:cs="宋体"/>
        </w:rPr>
      </w:pPr>
    </w:p>
    <w:p w:rsidR="00EB1431" w:rsidRPr="00FC7886" w:rsidRDefault="00EB1431" w:rsidP="00FC7886">
      <w:pPr>
        <w:tabs>
          <w:tab w:val="left" w:pos="567"/>
        </w:tabs>
        <w:spacing w:line="360" w:lineRule="auto"/>
        <w:rPr>
          <w:rFonts w:ascii="宋体" w:hAnsi="宋体" w:cs="宋体"/>
        </w:rPr>
      </w:pPr>
      <w:r w:rsidRPr="00FC7886">
        <w:rPr>
          <w:rFonts w:ascii="宋体" w:hAnsi="宋体" w:cs="宋体" w:hint="eastAsia"/>
        </w:rPr>
        <w:t>商务、技术评审</w:t>
      </w:r>
      <w:bookmarkStart w:id="0" w:name="_GoBack"/>
      <w:bookmarkEnd w:id="0"/>
    </w:p>
    <w:p w:rsidR="000709C5" w:rsidRDefault="000709C5" w:rsidP="000709C5">
      <w:pPr>
        <w:snapToGrid w:val="0"/>
        <w:spacing w:line="360" w:lineRule="auto"/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商务评审细则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358"/>
        <w:gridCol w:w="708"/>
        <w:gridCol w:w="6682"/>
      </w:tblGrid>
      <w:tr w:rsidR="000709C5" w:rsidTr="004B6E49">
        <w:trPr>
          <w:trHeight w:val="721"/>
          <w:jc w:val="center"/>
        </w:trPr>
        <w:tc>
          <w:tcPr>
            <w:tcW w:w="875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35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评审项目</w:t>
            </w:r>
          </w:p>
        </w:tc>
        <w:tc>
          <w:tcPr>
            <w:tcW w:w="70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分值</w:t>
            </w:r>
          </w:p>
        </w:tc>
        <w:tc>
          <w:tcPr>
            <w:tcW w:w="6682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评审内容</w:t>
            </w:r>
          </w:p>
        </w:tc>
      </w:tr>
      <w:tr w:rsidR="000709C5" w:rsidTr="004B6E49">
        <w:trPr>
          <w:trHeight w:val="1161"/>
          <w:jc w:val="center"/>
        </w:trPr>
        <w:tc>
          <w:tcPr>
            <w:tcW w:w="875" w:type="dxa"/>
            <w:vAlign w:val="center"/>
          </w:tcPr>
          <w:p w:rsidR="000709C5" w:rsidRDefault="000709C5" w:rsidP="000709C5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综合实力</w:t>
            </w:r>
          </w:p>
        </w:tc>
        <w:tc>
          <w:tcPr>
            <w:tcW w:w="70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12分</w:t>
            </w:r>
          </w:p>
        </w:tc>
        <w:tc>
          <w:tcPr>
            <w:tcW w:w="6682" w:type="dxa"/>
            <w:vAlign w:val="center"/>
          </w:tcPr>
          <w:p w:rsidR="000709C5" w:rsidRDefault="000709C5" w:rsidP="004B6E49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1、提供响应供应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商有效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的质量管理体系认证，得2分，不提供不得分。</w:t>
            </w:r>
          </w:p>
          <w:p w:rsidR="000709C5" w:rsidRDefault="000709C5" w:rsidP="004B6E49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2、提供响应供应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商有效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的环境管理体系认证，得2分，不提供不得分。</w:t>
            </w:r>
          </w:p>
          <w:p w:rsidR="000709C5" w:rsidRDefault="000709C5" w:rsidP="004B6E49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3、提供响应供应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商有效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的职业健康管理体系认证，得2分，不提供不得分。</w:t>
            </w:r>
          </w:p>
          <w:p w:rsidR="000709C5" w:rsidRDefault="000709C5" w:rsidP="004B6E49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4、提供响应供应商国家标准《商品售后服务评价体系》GB/T27922-2011证书（须包含办公家具），三星的得0.5分，四星的得1.5分，五星的得3分。</w:t>
            </w:r>
          </w:p>
          <w:p w:rsidR="000709C5" w:rsidRDefault="000709C5" w:rsidP="004B6E49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5、提供响应供应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商服务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人员的售后服务高级管理师证，提供10人及以上的得3分，提供6人以上得2分，提供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人以上得1分，其他不得分，需提供响应供应商为其购买的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社保证明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，否则不得分。</w:t>
            </w:r>
          </w:p>
          <w:p w:rsidR="000709C5" w:rsidRDefault="000709C5" w:rsidP="004B6E49"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注：提供证书复印件，证书原件核查，不提供原件不得分。</w:t>
            </w:r>
          </w:p>
        </w:tc>
      </w:tr>
      <w:tr w:rsidR="000709C5" w:rsidTr="004B6E49">
        <w:trPr>
          <w:trHeight w:val="705"/>
          <w:jc w:val="center"/>
        </w:trPr>
        <w:tc>
          <w:tcPr>
            <w:tcW w:w="875" w:type="dxa"/>
            <w:vAlign w:val="center"/>
          </w:tcPr>
          <w:p w:rsidR="000709C5" w:rsidRDefault="000709C5" w:rsidP="000709C5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环保认证</w:t>
            </w:r>
          </w:p>
        </w:tc>
        <w:tc>
          <w:tcPr>
            <w:tcW w:w="70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9分</w:t>
            </w:r>
          </w:p>
        </w:tc>
        <w:tc>
          <w:tcPr>
            <w:tcW w:w="6682" w:type="dxa"/>
            <w:vAlign w:val="center"/>
          </w:tcPr>
          <w:p w:rsidR="000709C5" w:rsidRDefault="000709C5" w:rsidP="004B6E49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1、提供响应供应商有效期内的中国环境标志产品认证证书（十环），认证范围：人造板类家具，软体家具，钢木家具，提供齐全得3分，缺少一项不得分。  </w:t>
            </w:r>
          </w:p>
          <w:p w:rsidR="000709C5" w:rsidRDefault="000709C5" w:rsidP="004B6E49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2、提供响应供应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商有效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的中国环保产品认证证书，认证范围须包含木制办公家具、金属办公家具、软体家具，认证范围须提供齐全，得3分，缺一项不得分。</w:t>
            </w:r>
          </w:p>
          <w:p w:rsidR="000709C5" w:rsidRDefault="000709C5" w:rsidP="004B6E49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3、提供响应供应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商有效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的ISO14025Ⅲ型环境标志产品认证证书，认证范围：木制家具、软体家具、金属家具，提供齐全的得3分，缺一项不得分。</w:t>
            </w:r>
          </w:p>
          <w:p w:rsidR="000709C5" w:rsidRDefault="000709C5" w:rsidP="004B6E49"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注：提供证书复印件，证书原件核查，不提供原件不得分。</w:t>
            </w:r>
          </w:p>
        </w:tc>
      </w:tr>
      <w:tr w:rsidR="000709C5" w:rsidTr="004B6E49">
        <w:trPr>
          <w:trHeight w:val="705"/>
          <w:jc w:val="center"/>
        </w:trPr>
        <w:tc>
          <w:tcPr>
            <w:tcW w:w="875" w:type="dxa"/>
            <w:vAlign w:val="center"/>
          </w:tcPr>
          <w:p w:rsidR="000709C5" w:rsidRDefault="000709C5" w:rsidP="000709C5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0709C5" w:rsidRP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0709C5">
              <w:rPr>
                <w:rFonts w:ascii="宋体" w:hAnsi="宋体" w:cs="宋体" w:hint="eastAsia"/>
                <w:bCs/>
                <w:szCs w:val="21"/>
              </w:rPr>
              <w:t>合同业绩</w:t>
            </w:r>
          </w:p>
        </w:tc>
        <w:tc>
          <w:tcPr>
            <w:tcW w:w="708" w:type="dxa"/>
            <w:vAlign w:val="center"/>
          </w:tcPr>
          <w:p w:rsidR="000709C5" w:rsidRP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0709C5">
              <w:rPr>
                <w:rFonts w:ascii="宋体" w:hAnsi="宋体" w:cs="宋体" w:hint="eastAsia"/>
                <w:szCs w:val="21"/>
              </w:rPr>
              <w:t>4分</w:t>
            </w:r>
          </w:p>
        </w:tc>
        <w:tc>
          <w:tcPr>
            <w:tcW w:w="6682" w:type="dxa"/>
            <w:vAlign w:val="center"/>
          </w:tcPr>
          <w:p w:rsidR="000709C5" w:rsidRPr="000709C5" w:rsidRDefault="000709C5" w:rsidP="004B6E4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0709C5">
              <w:rPr>
                <w:rFonts w:ascii="宋体" w:hAnsi="宋体" w:cs="宋体" w:hint="eastAsia"/>
                <w:szCs w:val="21"/>
              </w:rPr>
              <w:t>提供响应供应商2019年以来100万元以上同类项目业绩合同，每提供一份得2分，最高得4分。</w:t>
            </w:r>
          </w:p>
          <w:p w:rsidR="000709C5" w:rsidRPr="000709C5" w:rsidRDefault="000709C5" w:rsidP="004B6E49">
            <w:pPr>
              <w:spacing w:line="400" w:lineRule="exact"/>
              <w:rPr>
                <w:rFonts w:ascii="宋体" w:hAnsi="宋体" w:cs="宋体"/>
                <w:b/>
                <w:szCs w:val="21"/>
              </w:rPr>
            </w:pPr>
            <w:r w:rsidRPr="000709C5">
              <w:rPr>
                <w:rFonts w:ascii="宋体" w:hAnsi="宋体" w:cs="宋体" w:hint="eastAsia"/>
                <w:b/>
                <w:szCs w:val="21"/>
              </w:rPr>
              <w:t>注：提供合同复印件。合同原件密封递交核查，不提交不得分。</w:t>
            </w:r>
          </w:p>
        </w:tc>
      </w:tr>
      <w:tr w:rsidR="000709C5" w:rsidTr="004B6E49">
        <w:trPr>
          <w:trHeight w:val="705"/>
          <w:jc w:val="center"/>
        </w:trPr>
        <w:tc>
          <w:tcPr>
            <w:tcW w:w="875" w:type="dxa"/>
            <w:vAlign w:val="center"/>
          </w:tcPr>
          <w:p w:rsidR="000709C5" w:rsidRPr="000709C5" w:rsidRDefault="000709C5" w:rsidP="000709C5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0709C5" w:rsidRP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0709C5">
              <w:rPr>
                <w:rFonts w:ascii="宋体" w:hAnsi="宋体" w:cs="宋体" w:hint="eastAsia"/>
                <w:bCs/>
                <w:szCs w:val="21"/>
              </w:rPr>
              <w:t>完工期</w:t>
            </w:r>
          </w:p>
        </w:tc>
        <w:tc>
          <w:tcPr>
            <w:tcW w:w="708" w:type="dxa"/>
            <w:vAlign w:val="center"/>
          </w:tcPr>
          <w:p w:rsidR="000709C5" w:rsidRP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0709C5">
              <w:rPr>
                <w:rFonts w:ascii="宋体" w:hAnsi="宋体" w:cs="宋体" w:hint="eastAsia"/>
                <w:szCs w:val="21"/>
              </w:rPr>
              <w:t>5分</w:t>
            </w:r>
          </w:p>
        </w:tc>
        <w:tc>
          <w:tcPr>
            <w:tcW w:w="6682" w:type="dxa"/>
            <w:vAlign w:val="center"/>
          </w:tcPr>
          <w:p w:rsidR="000709C5" w:rsidRPr="000709C5" w:rsidRDefault="000709C5" w:rsidP="004B6E4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0709C5">
              <w:rPr>
                <w:rFonts w:ascii="宋体" w:hAnsi="宋体" w:cs="宋体" w:hint="eastAsia"/>
                <w:szCs w:val="21"/>
              </w:rPr>
              <w:t>根据各响应供应商完工期的响应情况进行评审：</w:t>
            </w:r>
          </w:p>
          <w:p w:rsidR="000709C5" w:rsidRPr="000709C5" w:rsidRDefault="000709C5" w:rsidP="004B6E4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0709C5">
              <w:rPr>
                <w:rFonts w:ascii="宋体" w:hAnsi="宋体" w:cs="宋体" w:hint="eastAsia"/>
                <w:szCs w:val="21"/>
              </w:rPr>
              <w:t>完工期最短得5分，次之以1分递减，最低减至0分。</w:t>
            </w:r>
          </w:p>
          <w:p w:rsidR="000709C5" w:rsidRPr="000709C5" w:rsidRDefault="000709C5" w:rsidP="004B6E49">
            <w:pPr>
              <w:spacing w:line="400" w:lineRule="exact"/>
              <w:rPr>
                <w:rFonts w:ascii="宋体" w:hAnsi="宋体" w:cs="宋体"/>
                <w:b/>
                <w:szCs w:val="21"/>
              </w:rPr>
            </w:pPr>
            <w:r w:rsidRPr="000709C5">
              <w:rPr>
                <w:rFonts w:ascii="宋体" w:hAnsi="宋体" w:cs="宋体" w:hint="eastAsia"/>
                <w:b/>
                <w:szCs w:val="21"/>
              </w:rPr>
              <w:t>注：响应供应商须提供承诺函并加盖响应供应商公章，不提供不得分。</w:t>
            </w:r>
          </w:p>
        </w:tc>
      </w:tr>
      <w:tr w:rsidR="000709C5" w:rsidTr="004B6E49">
        <w:trPr>
          <w:trHeight w:val="705"/>
          <w:jc w:val="center"/>
        </w:trPr>
        <w:tc>
          <w:tcPr>
            <w:tcW w:w="9623" w:type="dxa"/>
            <w:gridSpan w:val="4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合计：30分</w:t>
            </w:r>
          </w:p>
        </w:tc>
      </w:tr>
    </w:tbl>
    <w:p w:rsidR="000709C5" w:rsidRDefault="000709C5" w:rsidP="000709C5">
      <w:pPr>
        <w:snapToGrid w:val="0"/>
        <w:spacing w:line="360" w:lineRule="auto"/>
        <w:ind w:firstLineChars="49" w:firstLine="103"/>
        <w:jc w:val="center"/>
        <w:rPr>
          <w:rFonts w:ascii="宋体" w:hAnsi="宋体" w:cs="宋体"/>
          <w:b/>
          <w:szCs w:val="21"/>
        </w:rPr>
      </w:pPr>
    </w:p>
    <w:p w:rsidR="000709C5" w:rsidRDefault="000709C5" w:rsidP="000709C5">
      <w:pPr>
        <w:snapToGrid w:val="0"/>
        <w:spacing w:line="360" w:lineRule="auto"/>
        <w:ind w:firstLineChars="49" w:firstLine="103"/>
        <w:jc w:val="center"/>
        <w:rPr>
          <w:rFonts w:ascii="宋体" w:hAnsi="宋体" w:cs="宋体"/>
          <w:b/>
          <w:szCs w:val="21"/>
        </w:rPr>
      </w:pPr>
    </w:p>
    <w:p w:rsidR="000709C5" w:rsidRDefault="000709C5" w:rsidP="000709C5">
      <w:pPr>
        <w:snapToGrid w:val="0"/>
        <w:spacing w:line="360" w:lineRule="auto"/>
        <w:ind w:firstLineChars="49" w:firstLine="103"/>
        <w:jc w:val="center"/>
        <w:rPr>
          <w:rFonts w:ascii="宋体" w:hAnsi="宋体" w:cs="宋体"/>
          <w:b/>
          <w:szCs w:val="21"/>
        </w:rPr>
      </w:pPr>
    </w:p>
    <w:p w:rsidR="000709C5" w:rsidRDefault="000709C5" w:rsidP="000709C5">
      <w:pPr>
        <w:snapToGrid w:val="0"/>
        <w:spacing w:line="360" w:lineRule="auto"/>
        <w:ind w:firstLineChars="49" w:firstLine="103"/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技术评审细则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418"/>
        <w:gridCol w:w="708"/>
        <w:gridCol w:w="6631"/>
      </w:tblGrid>
      <w:tr w:rsidR="000709C5" w:rsidTr="004B6E49">
        <w:trPr>
          <w:trHeight w:val="572"/>
          <w:jc w:val="center"/>
        </w:trPr>
        <w:tc>
          <w:tcPr>
            <w:tcW w:w="7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评审项目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分值</w:t>
            </w:r>
          </w:p>
        </w:tc>
        <w:tc>
          <w:tcPr>
            <w:tcW w:w="66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评审内容</w:t>
            </w:r>
          </w:p>
        </w:tc>
      </w:tr>
      <w:tr w:rsidR="000709C5" w:rsidTr="004B6E49">
        <w:trPr>
          <w:trHeight w:val="923"/>
          <w:jc w:val="center"/>
        </w:trPr>
        <w:tc>
          <w:tcPr>
            <w:tcW w:w="763" w:type="dxa"/>
            <w:tcBorders>
              <w:top w:val="single" w:sz="6" w:space="0" w:color="auto"/>
            </w:tcBorders>
            <w:vAlign w:val="center"/>
          </w:tcPr>
          <w:p w:rsidR="000709C5" w:rsidRPr="000709C5" w:rsidRDefault="000709C5" w:rsidP="000709C5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709C5" w:rsidRP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0709C5">
              <w:rPr>
                <w:rFonts w:ascii="宋体" w:hAnsi="宋体" w:cs="宋体" w:hint="eastAsia"/>
                <w:bCs/>
                <w:szCs w:val="21"/>
              </w:rPr>
              <w:t>原材料检测报告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0709C5" w:rsidRP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0709C5">
              <w:rPr>
                <w:rFonts w:ascii="宋体" w:hAnsi="宋体" w:cs="宋体" w:hint="eastAsia"/>
                <w:bCs/>
                <w:szCs w:val="21"/>
              </w:rPr>
              <w:t>10分</w:t>
            </w:r>
          </w:p>
        </w:tc>
        <w:tc>
          <w:tcPr>
            <w:tcW w:w="6631" w:type="dxa"/>
            <w:tcBorders>
              <w:top w:val="single" w:sz="6" w:space="0" w:color="auto"/>
            </w:tcBorders>
            <w:vAlign w:val="center"/>
          </w:tcPr>
          <w:p w:rsidR="000709C5" w:rsidRPr="000709C5" w:rsidRDefault="000709C5" w:rsidP="004B6E4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0709C5">
              <w:rPr>
                <w:rFonts w:ascii="宋体" w:hAnsi="宋体" w:cs="宋体" w:hint="eastAsia"/>
                <w:szCs w:val="21"/>
              </w:rPr>
              <w:t>提供制造商或响应供应商2019年以来国家级或省级质量检测部门出具的原材料检验报告：中密度纤维板、刨花板、三聚氰胺板、多层板、</w:t>
            </w:r>
            <w:r w:rsidRPr="000709C5">
              <w:rPr>
                <w:rFonts w:ascii="宋体" w:hAnsi="宋体" w:cs="宋体" w:hint="eastAsia"/>
                <w:szCs w:val="21"/>
                <w:shd w:val="clear" w:color="auto" w:fill="FFFFFF"/>
              </w:rPr>
              <w:t>白乳胶</w:t>
            </w:r>
            <w:r w:rsidRPr="000709C5">
              <w:rPr>
                <w:rFonts w:ascii="宋体" w:hAnsi="宋体" w:cs="宋体" w:hint="eastAsia"/>
                <w:szCs w:val="21"/>
              </w:rPr>
              <w:t>、导轨、铰链、拉手、三合一连接件、锁具、气压棒、皮革、人造革、水性底漆、水性面漆、PVC封边条、弓形架、脚轮、木皮、热熔胶、实木封边条、五星脚，缺少一项扣2分</w:t>
            </w:r>
            <w:r w:rsidRPr="000709C5">
              <w:rPr>
                <w:rFonts w:ascii="宋体" w:hAnsi="宋体" w:hint="eastAsia"/>
                <w:szCs w:val="21"/>
              </w:rPr>
              <w:t>。</w:t>
            </w:r>
          </w:p>
          <w:p w:rsidR="000709C5" w:rsidRPr="000709C5" w:rsidRDefault="000709C5" w:rsidP="004B6E49">
            <w:pPr>
              <w:spacing w:line="40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0709C5">
              <w:rPr>
                <w:rFonts w:ascii="宋体" w:hAnsi="宋体" w:cs="宋体" w:hint="eastAsia"/>
                <w:b/>
                <w:szCs w:val="21"/>
              </w:rPr>
              <w:t>注：复印件加盖公章附在标书里，携带原件核查，无原件不得分。</w:t>
            </w:r>
          </w:p>
        </w:tc>
      </w:tr>
      <w:tr w:rsidR="000709C5" w:rsidTr="004B6E49">
        <w:trPr>
          <w:trHeight w:val="691"/>
          <w:jc w:val="center"/>
        </w:trPr>
        <w:tc>
          <w:tcPr>
            <w:tcW w:w="763" w:type="dxa"/>
            <w:vAlign w:val="center"/>
          </w:tcPr>
          <w:p w:rsidR="000709C5" w:rsidRDefault="000709C5" w:rsidP="000709C5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响应产品的质量及生产工艺</w:t>
            </w:r>
          </w:p>
        </w:tc>
        <w:tc>
          <w:tcPr>
            <w:tcW w:w="708" w:type="dxa"/>
            <w:vAlign w:val="center"/>
          </w:tcPr>
          <w:p w:rsidR="000709C5" w:rsidRPr="00642F4F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  <w:highlight w:val="yellow"/>
              </w:rPr>
            </w:pPr>
            <w:r w:rsidRPr="00642F4F">
              <w:rPr>
                <w:rFonts w:ascii="宋体" w:hAnsi="宋体" w:cs="宋体" w:hint="eastAsia"/>
                <w:bCs/>
                <w:szCs w:val="21"/>
              </w:rPr>
              <w:t>10分</w:t>
            </w:r>
          </w:p>
        </w:tc>
        <w:tc>
          <w:tcPr>
            <w:tcW w:w="6631" w:type="dxa"/>
            <w:vAlign w:val="center"/>
          </w:tcPr>
          <w:p w:rsidR="000709C5" w:rsidRDefault="000709C5" w:rsidP="004B6E49"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根据响应产品是否技术先进性、安全可靠性高，货物制造技术、生产工艺达到行业内高水平、使用材料等方面达到行业高质量进行综合评审：</w:t>
            </w:r>
          </w:p>
          <w:p w:rsidR="000709C5" w:rsidRPr="006910FA" w:rsidRDefault="000709C5" w:rsidP="004B6E49">
            <w:pPr>
              <w:spacing w:line="400" w:lineRule="exact"/>
              <w:jc w:val="left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优：7-10分；良：4-6分；一般：1-3分。不提供不得分。</w:t>
            </w:r>
          </w:p>
        </w:tc>
      </w:tr>
      <w:tr w:rsidR="000709C5" w:rsidTr="004B6E49">
        <w:trPr>
          <w:trHeight w:val="561"/>
          <w:jc w:val="center"/>
        </w:trPr>
        <w:tc>
          <w:tcPr>
            <w:tcW w:w="763" w:type="dxa"/>
            <w:vAlign w:val="center"/>
          </w:tcPr>
          <w:p w:rsidR="000709C5" w:rsidRDefault="000709C5" w:rsidP="000709C5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项目组织实施方案</w:t>
            </w:r>
          </w:p>
        </w:tc>
        <w:tc>
          <w:tcPr>
            <w:tcW w:w="70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10分</w:t>
            </w:r>
          </w:p>
        </w:tc>
        <w:tc>
          <w:tcPr>
            <w:tcW w:w="6631" w:type="dxa"/>
            <w:vAlign w:val="center"/>
          </w:tcPr>
          <w:p w:rsidR="000709C5" w:rsidRDefault="000709C5" w:rsidP="004B6E49"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根据响应供应商提供的组织生产加工实施方案是否完整、可行，提供项目工期进度表，有按期完成供货的生产组织能力，是否具有相应的人力、物力保障，能够保证生产、包装、运输、安装、服务正常，综合评审：</w:t>
            </w:r>
          </w:p>
          <w:p w:rsidR="000709C5" w:rsidRDefault="000709C5" w:rsidP="004B6E49"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优：7-10分；良：4-6分；一般：1-3分。不提供不得分。</w:t>
            </w:r>
          </w:p>
        </w:tc>
      </w:tr>
      <w:tr w:rsidR="000709C5" w:rsidTr="004B6E49">
        <w:trPr>
          <w:trHeight w:val="561"/>
          <w:jc w:val="center"/>
        </w:trPr>
        <w:tc>
          <w:tcPr>
            <w:tcW w:w="763" w:type="dxa"/>
            <w:vAlign w:val="center"/>
          </w:tcPr>
          <w:p w:rsidR="000709C5" w:rsidRDefault="000709C5" w:rsidP="000709C5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售后服务保障</w:t>
            </w:r>
          </w:p>
        </w:tc>
        <w:tc>
          <w:tcPr>
            <w:tcW w:w="708" w:type="dxa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10分</w:t>
            </w:r>
          </w:p>
        </w:tc>
        <w:tc>
          <w:tcPr>
            <w:tcW w:w="6631" w:type="dxa"/>
            <w:vAlign w:val="center"/>
          </w:tcPr>
          <w:p w:rsidR="000709C5" w:rsidRDefault="000709C5" w:rsidP="004B6E49"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根据响应供应商提供的售后服务保障方案（包括但不限于售后服务内容、售后服务响应时间、质保期、技术力量、应急预案、应急响应时间等）是否具体详细、可行性是否高，综合评审：</w:t>
            </w:r>
          </w:p>
          <w:p w:rsidR="000709C5" w:rsidRDefault="000709C5" w:rsidP="004B6E49"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优：7-10分；良：4-6分；一般：1-3分。不提供不得分。</w:t>
            </w:r>
          </w:p>
        </w:tc>
      </w:tr>
      <w:tr w:rsidR="000709C5" w:rsidTr="004B6E49">
        <w:trPr>
          <w:trHeight w:val="561"/>
          <w:jc w:val="center"/>
        </w:trPr>
        <w:tc>
          <w:tcPr>
            <w:tcW w:w="9520" w:type="dxa"/>
            <w:gridSpan w:val="4"/>
            <w:vAlign w:val="center"/>
          </w:tcPr>
          <w:p w:rsidR="000709C5" w:rsidRDefault="000709C5" w:rsidP="004B6E49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0709C5">
              <w:rPr>
                <w:rFonts w:ascii="宋体" w:hAnsi="宋体" w:cs="宋体" w:hint="eastAsia"/>
                <w:bCs/>
                <w:szCs w:val="21"/>
              </w:rPr>
              <w:t>合计：40分</w:t>
            </w:r>
          </w:p>
        </w:tc>
      </w:tr>
    </w:tbl>
    <w:p w:rsidR="002C35A7" w:rsidRDefault="002C35A7"/>
    <w:sectPr w:rsidR="002C35A7" w:rsidSect="004E3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59" w:rsidRDefault="008B4859" w:rsidP="000709C5">
      <w:r>
        <w:separator/>
      </w:r>
    </w:p>
  </w:endnote>
  <w:endnote w:type="continuationSeparator" w:id="0">
    <w:p w:rsidR="008B4859" w:rsidRDefault="008B4859" w:rsidP="0007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59" w:rsidRDefault="008B4859" w:rsidP="000709C5">
      <w:r>
        <w:separator/>
      </w:r>
    </w:p>
  </w:footnote>
  <w:footnote w:type="continuationSeparator" w:id="0">
    <w:p w:rsidR="008B4859" w:rsidRDefault="008B4859" w:rsidP="0007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90B"/>
    <w:multiLevelType w:val="multilevel"/>
    <w:tmpl w:val="083E690B"/>
    <w:lvl w:ilvl="0">
      <w:start w:val="1"/>
      <w:numFmt w:val="decimal"/>
      <w:lvlText w:val="（%1）"/>
      <w:lvlJc w:val="left"/>
      <w:pPr>
        <w:tabs>
          <w:tab w:val="num" w:pos="567"/>
        </w:tabs>
        <w:ind w:left="1134" w:hanging="567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680"/>
        </w:tabs>
        <w:ind w:left="1134" w:hanging="34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9467EF"/>
    <w:multiLevelType w:val="hybridMultilevel"/>
    <w:tmpl w:val="693462A6"/>
    <w:lvl w:ilvl="0" w:tplc="CCB49570">
      <w:start w:val="1"/>
      <w:numFmt w:val="decimal"/>
      <w:suff w:val="nothing"/>
      <w:lvlText w:val="（%1）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2A7B61"/>
    <w:multiLevelType w:val="multilevel"/>
    <w:tmpl w:val="642A7B61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68363C72"/>
    <w:multiLevelType w:val="hybridMultilevel"/>
    <w:tmpl w:val="9AF2A4FA"/>
    <w:lvl w:ilvl="0" w:tplc="7BB8E7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BB7884"/>
    <w:multiLevelType w:val="multilevel"/>
    <w:tmpl w:val="69BB7884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E6E"/>
    <w:rsid w:val="000709C5"/>
    <w:rsid w:val="00293E6E"/>
    <w:rsid w:val="002C35A7"/>
    <w:rsid w:val="002F49C7"/>
    <w:rsid w:val="003B44AB"/>
    <w:rsid w:val="004E334A"/>
    <w:rsid w:val="00563D43"/>
    <w:rsid w:val="006067B1"/>
    <w:rsid w:val="00841167"/>
    <w:rsid w:val="008B4859"/>
    <w:rsid w:val="00E23FF5"/>
    <w:rsid w:val="00EB1431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C5"/>
    <w:rPr>
      <w:sz w:val="18"/>
      <w:szCs w:val="18"/>
    </w:rPr>
  </w:style>
  <w:style w:type="paragraph" w:styleId="a5">
    <w:name w:val="Revision"/>
    <w:hidden/>
    <w:uiPriority w:val="99"/>
    <w:semiHidden/>
    <w:rsid w:val="000709C5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09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C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B14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C5"/>
    <w:rPr>
      <w:sz w:val="18"/>
      <w:szCs w:val="18"/>
    </w:rPr>
  </w:style>
  <w:style w:type="paragraph" w:styleId="a5">
    <w:name w:val="Revision"/>
    <w:hidden/>
    <w:uiPriority w:val="99"/>
    <w:semiHidden/>
    <w:rsid w:val="000709C5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09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C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B14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1317</Characters>
  <Application>Microsoft Office Word</Application>
  <DocSecurity>0</DocSecurity>
  <Lines>10</Lines>
  <Paragraphs>3</Paragraphs>
  <ScaleCrop>false</ScaleCrop>
  <Company>china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2021-06-23T05:38:00Z</dcterms:created>
  <dcterms:modified xsi:type="dcterms:W3CDTF">2021-06-23T05:43:00Z</dcterms:modified>
</cp:coreProperties>
</file>