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CED0DB">
      <w:pPr>
        <w:snapToGrid w:val="0"/>
        <w:spacing w:before="156" w:beforeLines="50"/>
        <w:jc w:val="center"/>
        <w:rPr>
          <w:rFonts w:ascii="宋体" w:hAnsi="宋体"/>
          <w:b/>
          <w:color w:val="auto"/>
          <w:sz w:val="84"/>
          <w:szCs w:val="84"/>
          <w:highlight w:val="none"/>
        </w:rPr>
      </w:pPr>
      <w:bookmarkStart w:id="0" w:name="_Hlk21427976"/>
      <w:r>
        <w:rPr>
          <w:rFonts w:hint="eastAsia" w:ascii="宋体" w:hAnsi="宋体"/>
          <w:b/>
          <w:bCs/>
          <w:color w:val="auto"/>
          <w:sz w:val="56"/>
          <w:highlight w:val="none"/>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8"/>
                    <a:stretch>
                      <a:fillRect/>
                    </a:stretch>
                  </pic:blipFill>
                  <pic:spPr>
                    <a:xfrm>
                      <a:off x="0" y="0"/>
                      <a:ext cx="1736090" cy="1855470"/>
                    </a:xfrm>
                    <a:prstGeom prst="rect">
                      <a:avLst/>
                    </a:prstGeom>
                    <a:noFill/>
                    <a:ln>
                      <a:noFill/>
                    </a:ln>
                  </pic:spPr>
                </pic:pic>
              </a:graphicData>
            </a:graphic>
          </wp:inline>
        </w:drawing>
      </w:r>
    </w:p>
    <w:p w14:paraId="2D06190F">
      <w:pPr>
        <w:snapToGrid w:val="0"/>
        <w:spacing w:before="156" w:beforeLines="50"/>
        <w:rPr>
          <w:rFonts w:ascii="宋体" w:hAnsi="宋体"/>
          <w:b/>
          <w:color w:val="auto"/>
          <w:sz w:val="84"/>
          <w:szCs w:val="84"/>
          <w:highlight w:val="none"/>
        </w:rPr>
      </w:pPr>
    </w:p>
    <w:p w14:paraId="1A1DE6BB">
      <w:pPr>
        <w:snapToGrid w:val="0"/>
        <w:spacing w:before="156" w:beforeLines="50"/>
        <w:jc w:val="center"/>
        <w:rPr>
          <w:rFonts w:ascii="仿宋_GB2312" w:hAnsi="仿宋_GB2312"/>
          <w:b/>
          <w:bCs/>
          <w:color w:val="auto"/>
          <w:sz w:val="84"/>
          <w:szCs w:val="84"/>
          <w:highlight w:val="none"/>
        </w:rPr>
      </w:pPr>
      <w:r>
        <w:rPr>
          <w:rFonts w:hint="eastAsia" w:ascii="宋体" w:hAnsi="宋体"/>
          <w:b/>
          <w:color w:val="auto"/>
          <w:sz w:val="84"/>
          <w:szCs w:val="84"/>
          <w:highlight w:val="none"/>
        </w:rPr>
        <w:t>竞价文件</w:t>
      </w:r>
    </w:p>
    <w:p w14:paraId="7CFFFC32">
      <w:pPr>
        <w:spacing w:line="360" w:lineRule="auto"/>
        <w:jc w:val="center"/>
        <w:rPr>
          <w:rFonts w:ascii="宋体" w:hAnsi="宋体"/>
          <w:b/>
          <w:bCs/>
          <w:color w:val="auto"/>
          <w:sz w:val="24"/>
          <w:highlight w:val="none"/>
        </w:rPr>
      </w:pPr>
    </w:p>
    <w:p w14:paraId="2C402A20">
      <w:pPr>
        <w:spacing w:line="360" w:lineRule="auto"/>
        <w:rPr>
          <w:rFonts w:ascii="华文中宋" w:hAnsi="华文中宋" w:eastAsia="华文中宋"/>
          <w:color w:val="auto"/>
          <w:sz w:val="30"/>
          <w:szCs w:val="30"/>
          <w:highlight w:val="none"/>
        </w:rPr>
      </w:pPr>
    </w:p>
    <w:p w14:paraId="4B84F780">
      <w:pPr>
        <w:spacing w:line="360" w:lineRule="auto"/>
        <w:rPr>
          <w:rFonts w:ascii="华文中宋" w:hAnsi="华文中宋" w:eastAsia="华文中宋"/>
          <w:color w:val="auto"/>
          <w:sz w:val="30"/>
          <w:szCs w:val="30"/>
          <w:highlight w:val="none"/>
        </w:rPr>
      </w:pPr>
    </w:p>
    <w:p w14:paraId="1CB17EAE">
      <w:pPr>
        <w:spacing w:line="360" w:lineRule="auto"/>
        <w:rPr>
          <w:rFonts w:ascii="华文中宋" w:hAnsi="华文中宋" w:eastAsia="华文中宋"/>
          <w:color w:val="auto"/>
          <w:sz w:val="30"/>
          <w:szCs w:val="30"/>
          <w:highlight w:val="none"/>
        </w:rPr>
      </w:pPr>
    </w:p>
    <w:p w14:paraId="5C311C27">
      <w:pPr>
        <w:spacing w:line="360" w:lineRule="auto"/>
        <w:jc w:val="left"/>
        <w:rPr>
          <w:rFonts w:ascii="仿宋_GB2312" w:hAnsi="仿宋_GB2312"/>
          <w:b/>
          <w:bCs/>
          <w:color w:val="auto"/>
          <w:sz w:val="28"/>
          <w:szCs w:val="32"/>
          <w:highlight w:val="none"/>
        </w:rPr>
      </w:pPr>
      <w:r>
        <w:rPr>
          <w:rFonts w:hint="eastAsia" w:ascii="仿宋_GB2312" w:hAnsi="仿宋_GB2312"/>
          <w:b/>
          <w:bCs/>
          <w:color w:val="auto"/>
          <w:sz w:val="28"/>
          <w:szCs w:val="32"/>
          <w:highlight w:val="none"/>
          <w:lang w:eastAsia="zh-CN"/>
        </w:rPr>
        <w:t>采购方式</w:t>
      </w:r>
      <w:r>
        <w:rPr>
          <w:rFonts w:ascii="仿宋_GB2312" w:hAnsi="仿宋_GB2312"/>
          <w:b/>
          <w:bCs/>
          <w:color w:val="auto"/>
          <w:sz w:val="28"/>
          <w:szCs w:val="32"/>
          <w:highlight w:val="none"/>
        </w:rPr>
        <w:t>：</w:t>
      </w:r>
      <w:r>
        <w:rPr>
          <w:rFonts w:hint="eastAsia" w:ascii="仿宋_GB2312" w:hAnsi="仿宋_GB2312"/>
          <w:b/>
          <w:bCs/>
          <w:color w:val="auto"/>
          <w:sz w:val="28"/>
          <w:szCs w:val="32"/>
          <w:highlight w:val="none"/>
        </w:rPr>
        <w:t>线上</w:t>
      </w:r>
      <w:r>
        <w:rPr>
          <w:rFonts w:ascii="仿宋_GB2312" w:hAnsi="仿宋_GB2312"/>
          <w:b/>
          <w:bCs/>
          <w:color w:val="auto"/>
          <w:sz w:val="28"/>
          <w:szCs w:val="32"/>
          <w:highlight w:val="none"/>
        </w:rPr>
        <w:t>竞价</w:t>
      </w:r>
    </w:p>
    <w:p w14:paraId="1A882032">
      <w:pPr>
        <w:spacing w:line="360" w:lineRule="auto"/>
        <w:jc w:val="left"/>
        <w:rPr>
          <w:rFonts w:hint="eastAsia" w:ascii="仿宋_GB2312" w:hAnsi="仿宋_GB2312" w:eastAsia="宋体"/>
          <w:b/>
          <w:bCs/>
          <w:color w:val="auto"/>
          <w:sz w:val="28"/>
          <w:szCs w:val="32"/>
          <w:highlight w:val="none"/>
          <w:lang w:eastAsia="zh-CN"/>
        </w:rPr>
      </w:pPr>
      <w:r>
        <w:rPr>
          <w:rFonts w:ascii="仿宋_GB2312" w:hAnsi="仿宋_GB2312"/>
          <w:b/>
          <w:bCs/>
          <w:color w:val="auto"/>
          <w:sz w:val="28"/>
          <w:szCs w:val="32"/>
          <w:highlight w:val="none"/>
        </w:rPr>
        <w:t>项目</w:t>
      </w:r>
      <w:r>
        <w:rPr>
          <w:rFonts w:hint="eastAsia" w:ascii="仿宋_GB2312" w:hAnsi="仿宋_GB2312"/>
          <w:b/>
          <w:bCs/>
          <w:color w:val="auto"/>
          <w:sz w:val="28"/>
          <w:szCs w:val="32"/>
          <w:highlight w:val="none"/>
        </w:rPr>
        <w:t>名称</w:t>
      </w:r>
      <w:r>
        <w:rPr>
          <w:rFonts w:ascii="仿宋_GB2312" w:hAnsi="仿宋_GB2312"/>
          <w:b/>
          <w:bCs/>
          <w:color w:val="auto"/>
          <w:sz w:val="28"/>
          <w:szCs w:val="32"/>
          <w:highlight w:val="none"/>
        </w:rPr>
        <w:t>：</w:t>
      </w:r>
      <w:r>
        <w:rPr>
          <w:rFonts w:hint="eastAsia" w:ascii="仿宋_GB2312" w:hAnsi="仿宋_GB2312"/>
          <w:b/>
          <w:bCs/>
          <w:color w:val="auto"/>
          <w:sz w:val="28"/>
          <w:szCs w:val="32"/>
          <w:highlight w:val="none"/>
          <w:lang w:eastAsia="zh-CN"/>
        </w:rPr>
        <w:t>茂名市中医院医用冷藏箱采购项目</w:t>
      </w:r>
    </w:p>
    <w:p w14:paraId="26A51530">
      <w:pPr>
        <w:spacing w:line="360" w:lineRule="auto"/>
        <w:jc w:val="left"/>
        <w:rPr>
          <w:rFonts w:hint="eastAsia" w:ascii="黑体" w:hAnsi="华文中宋" w:eastAsia="宋体" w:cs="华文中宋"/>
          <w:color w:val="auto"/>
          <w:sz w:val="30"/>
          <w:szCs w:val="30"/>
          <w:highlight w:val="none"/>
          <w:lang w:eastAsia="zh-CN"/>
        </w:rPr>
      </w:pPr>
      <w:r>
        <w:rPr>
          <w:rFonts w:hint="eastAsia" w:ascii="仿宋_GB2312" w:hAnsi="仿宋_GB2312"/>
          <w:b/>
          <w:bCs/>
          <w:color w:val="auto"/>
          <w:sz w:val="28"/>
          <w:szCs w:val="32"/>
          <w:highlight w:val="none"/>
        </w:rPr>
        <w:t>项目编号：</w:t>
      </w:r>
      <w:r>
        <w:rPr>
          <w:rFonts w:hint="eastAsia" w:ascii="仿宋_GB2312" w:hAnsi="仿宋_GB2312"/>
          <w:b/>
          <w:bCs/>
          <w:color w:val="auto"/>
          <w:sz w:val="28"/>
          <w:szCs w:val="32"/>
          <w:highlight w:val="none"/>
          <w:lang w:eastAsia="zh-CN"/>
        </w:rPr>
        <w:t>GZGK25D572A0572J</w:t>
      </w:r>
    </w:p>
    <w:p w14:paraId="023B9764">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highlight w:val="none"/>
        </w:rPr>
      </w:pPr>
    </w:p>
    <w:p w14:paraId="2E4180C2">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highlight w:val="none"/>
        </w:rPr>
      </w:pPr>
    </w:p>
    <w:bookmarkEnd w:id="0"/>
    <w:p w14:paraId="0B5351A8">
      <w:pPr>
        <w:spacing w:line="360" w:lineRule="auto"/>
        <w:ind w:left="420"/>
        <w:jc w:val="center"/>
        <w:rPr>
          <w:rFonts w:ascii="宋体" w:hAnsi="宋体"/>
          <w:b/>
          <w:bCs/>
          <w:color w:val="auto"/>
          <w:sz w:val="32"/>
          <w:szCs w:val="32"/>
          <w:highlight w:val="none"/>
        </w:rPr>
      </w:pPr>
      <w:r>
        <w:rPr>
          <w:rFonts w:hint="eastAsia" w:ascii="宋体" w:hAnsi="宋体"/>
          <w:b/>
          <w:bCs/>
          <w:color w:val="auto"/>
          <w:sz w:val="32"/>
          <w:szCs w:val="32"/>
          <w:highlight w:val="none"/>
        </w:rPr>
        <w:t>广州市国科招标代理有限公司</w:t>
      </w:r>
    </w:p>
    <w:p w14:paraId="75C8C05C">
      <w:pPr>
        <w:pStyle w:val="13"/>
        <w:spacing w:line="360" w:lineRule="auto"/>
        <w:ind w:left="99" w:leftChars="47"/>
        <w:jc w:val="center"/>
        <w:rPr>
          <w:rFonts w:hint="eastAsia" w:eastAsia="宋体"/>
          <w:color w:val="auto"/>
          <w:szCs w:val="36"/>
          <w:highlight w:val="none"/>
          <w:lang w:eastAsia="zh-CN"/>
        </w:rPr>
      </w:pPr>
      <w:r>
        <w:rPr>
          <w:rFonts w:hint="eastAsia"/>
          <w:color w:val="auto"/>
          <w:sz w:val="32"/>
          <w:szCs w:val="32"/>
          <w:highlight w:val="none"/>
          <w:lang w:eastAsia="zh-CN"/>
        </w:rPr>
        <w:t>2025年6月</w:t>
      </w:r>
    </w:p>
    <w:p w14:paraId="372F7328">
      <w:pPr>
        <w:snapToGrid w:val="0"/>
        <w:rPr>
          <w:rFonts w:ascii="Calibri" w:hAnsi="Calibri"/>
          <w:b/>
          <w:bCs/>
          <w:color w:val="auto"/>
          <w:sz w:val="24"/>
          <w:highlight w:val="none"/>
        </w:rPr>
      </w:pPr>
    </w:p>
    <w:p w14:paraId="34BF10E4">
      <w:pPr>
        <w:snapToGrid w:val="0"/>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58E79EF9">
      <w:pPr>
        <w:snapToGrid w:val="0"/>
        <w:jc w:val="center"/>
        <w:rPr>
          <w:rFonts w:ascii="宋体" w:hAnsi="宋体" w:cs="宋体"/>
          <w:color w:val="auto"/>
          <w:sz w:val="44"/>
          <w:szCs w:val="44"/>
          <w:highlight w:val="none"/>
        </w:rPr>
      </w:pPr>
    </w:p>
    <w:p w14:paraId="50E6E78D">
      <w:pPr>
        <w:pStyle w:val="17"/>
        <w:tabs>
          <w:tab w:val="right" w:leader="dot" w:pos="8690"/>
        </w:tabs>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"_Toc220" </w:instrText>
      </w:r>
      <w:r>
        <w:rPr>
          <w:color w:val="auto"/>
          <w:highlight w:val="none"/>
        </w:rPr>
        <w:fldChar w:fldCharType="separate"/>
      </w:r>
      <w:r>
        <w:rPr>
          <w:rFonts w:hint="eastAsia" w:ascii="宋体" w:hAnsi="宋体" w:cs="宋体"/>
          <w:color w:val="auto"/>
          <w:sz w:val="32"/>
          <w:szCs w:val="32"/>
          <w:highlight w:val="none"/>
        </w:rPr>
        <w:t>第一章 竞价公告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F2AF923">
      <w:pPr>
        <w:pStyle w:val="17"/>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"_Toc27889" </w:instrText>
      </w:r>
      <w:r>
        <w:rPr>
          <w:color w:val="auto"/>
          <w:highlight w:val="none"/>
        </w:rPr>
        <w:fldChar w:fldCharType="separate"/>
      </w: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_Toc27889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FD0F07D">
      <w:pPr>
        <w:pStyle w:val="17"/>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32"/>
          <w:szCs w:val="32"/>
          <w:highlight w:val="none"/>
        </w:rPr>
        <w:t>第三章 竞价须知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_Toc9145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7B8B33E">
      <w:pPr>
        <w:pStyle w:val="17"/>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宋体" w:hAnsi="宋体" w:cs="宋体"/>
          <w:color w:val="auto"/>
          <w:kern w:val="0"/>
          <w:sz w:val="32"/>
          <w:szCs w:val="32"/>
          <w:highlight w:val="none"/>
        </w:rPr>
        <w:t>第四章 合同条款</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_Toc20538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291451C">
      <w:pPr>
        <w:pStyle w:val="17"/>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"_Toc21084" </w:instrText>
      </w:r>
      <w:r>
        <w:rPr>
          <w:color w:val="auto"/>
          <w:highlight w:val="none"/>
        </w:rPr>
        <w:fldChar w:fldCharType="separate"/>
      </w:r>
      <w:r>
        <w:rPr>
          <w:rFonts w:hint="eastAsia" w:ascii="宋体" w:hAnsi="宋体" w:cs="宋体"/>
          <w:color w:val="auto"/>
          <w:sz w:val="32"/>
          <w:szCs w:val="32"/>
          <w:highlight w:val="none"/>
        </w:rPr>
        <w:t>第五章 报价文件格式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_Toc21084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119E6D4">
      <w:pPr>
        <w:pStyle w:val="17"/>
        <w:tabs>
          <w:tab w:val="right" w:leader="dot" w:pos="8690"/>
        </w:tabs>
        <w:rPr>
          <w:rFonts w:ascii="Cambria" w:hAnsi="Cambria"/>
          <w:b/>
          <w:bCs/>
          <w:color w:val="auto"/>
          <w:sz w:val="32"/>
          <w:szCs w:val="32"/>
          <w:highlight w:val="none"/>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highlight w:val="none"/>
        </w:rPr>
        <w:fldChar w:fldCharType="end"/>
      </w:r>
    </w:p>
    <w:p w14:paraId="7F9B7BF8">
      <w:pPr>
        <w:autoSpaceDE w:val="0"/>
        <w:autoSpaceDN w:val="0"/>
        <w:adjustRightInd w:val="0"/>
        <w:jc w:val="center"/>
        <w:rPr>
          <w:rFonts w:ascii="Cambria" w:hAnsi="Cambria"/>
          <w:b/>
          <w:bCs/>
          <w:color w:val="auto"/>
          <w:sz w:val="32"/>
          <w:szCs w:val="32"/>
          <w:highlight w:val="none"/>
        </w:rPr>
      </w:pPr>
    </w:p>
    <w:p w14:paraId="7FCB48F0">
      <w:pPr>
        <w:autoSpaceDE w:val="0"/>
        <w:autoSpaceDN w:val="0"/>
        <w:adjustRightInd w:val="0"/>
        <w:jc w:val="center"/>
        <w:rPr>
          <w:rFonts w:ascii="Cambria" w:hAnsi="Cambria"/>
          <w:b/>
          <w:bCs/>
          <w:color w:val="auto"/>
          <w:sz w:val="32"/>
          <w:szCs w:val="32"/>
          <w:highlight w:val="none"/>
        </w:rPr>
      </w:pPr>
    </w:p>
    <w:p w14:paraId="292A085F">
      <w:pPr>
        <w:autoSpaceDE w:val="0"/>
        <w:autoSpaceDN w:val="0"/>
        <w:adjustRightInd w:val="0"/>
        <w:jc w:val="center"/>
        <w:rPr>
          <w:rFonts w:ascii="Cambria" w:hAnsi="Cambria"/>
          <w:b/>
          <w:bCs/>
          <w:color w:val="auto"/>
          <w:sz w:val="32"/>
          <w:szCs w:val="32"/>
          <w:highlight w:val="none"/>
        </w:rPr>
      </w:pPr>
    </w:p>
    <w:p w14:paraId="48601320">
      <w:pPr>
        <w:autoSpaceDE w:val="0"/>
        <w:autoSpaceDN w:val="0"/>
        <w:adjustRightInd w:val="0"/>
        <w:jc w:val="center"/>
        <w:rPr>
          <w:rFonts w:ascii="Cambria" w:hAnsi="Cambria"/>
          <w:b/>
          <w:bCs/>
          <w:color w:val="auto"/>
          <w:sz w:val="32"/>
          <w:szCs w:val="32"/>
          <w:highlight w:val="none"/>
        </w:rPr>
      </w:pPr>
    </w:p>
    <w:p w14:paraId="686E2503">
      <w:pPr>
        <w:autoSpaceDE w:val="0"/>
        <w:autoSpaceDN w:val="0"/>
        <w:adjustRightInd w:val="0"/>
        <w:jc w:val="center"/>
        <w:rPr>
          <w:rFonts w:ascii="Cambria" w:hAnsi="Cambria"/>
          <w:b/>
          <w:bCs/>
          <w:color w:val="auto"/>
          <w:sz w:val="32"/>
          <w:szCs w:val="32"/>
          <w:highlight w:val="none"/>
        </w:rPr>
      </w:pPr>
    </w:p>
    <w:p w14:paraId="7C633CA3">
      <w:pPr>
        <w:autoSpaceDE w:val="0"/>
        <w:autoSpaceDN w:val="0"/>
        <w:adjustRightInd w:val="0"/>
        <w:jc w:val="center"/>
        <w:rPr>
          <w:rFonts w:ascii="Cambria" w:hAnsi="Cambria"/>
          <w:b/>
          <w:bCs/>
          <w:color w:val="auto"/>
          <w:sz w:val="32"/>
          <w:szCs w:val="32"/>
          <w:highlight w:val="none"/>
        </w:rPr>
      </w:pPr>
    </w:p>
    <w:p w14:paraId="7176538A">
      <w:pPr>
        <w:autoSpaceDE w:val="0"/>
        <w:autoSpaceDN w:val="0"/>
        <w:adjustRightInd w:val="0"/>
        <w:jc w:val="center"/>
        <w:rPr>
          <w:rFonts w:ascii="Cambria" w:hAnsi="Cambria"/>
          <w:b/>
          <w:bCs/>
          <w:color w:val="auto"/>
          <w:sz w:val="32"/>
          <w:szCs w:val="32"/>
          <w:highlight w:val="none"/>
        </w:rPr>
      </w:pPr>
    </w:p>
    <w:p w14:paraId="688F53DB">
      <w:pPr>
        <w:pStyle w:val="2"/>
        <w:jc w:val="center"/>
        <w:rPr>
          <w:color w:val="auto"/>
          <w:highlight w:val="none"/>
        </w:rPr>
      </w:pPr>
      <w:bookmarkStart w:id="1" w:name="_Toc220"/>
      <w:r>
        <w:rPr>
          <w:rFonts w:hint="eastAsia"/>
          <w:color w:val="auto"/>
          <w:highlight w:val="none"/>
        </w:rPr>
        <w:t>第一章 竞价公告</w:t>
      </w:r>
      <w:bookmarkEnd w:id="1"/>
    </w:p>
    <w:p w14:paraId="3B6523B8">
      <w:pPr>
        <w:autoSpaceDE w:val="0"/>
        <w:autoSpaceDN w:val="0"/>
        <w:adjustRightInd w:val="0"/>
        <w:jc w:val="center"/>
        <w:rPr>
          <w:rFonts w:ascii="Cambria" w:hAnsi="Cambria"/>
          <w:b/>
          <w:bCs/>
          <w:color w:val="auto"/>
          <w:sz w:val="32"/>
          <w:szCs w:val="32"/>
          <w:highlight w:val="none"/>
        </w:rPr>
      </w:pPr>
    </w:p>
    <w:p w14:paraId="1F81B0E1">
      <w:pPr>
        <w:autoSpaceDE w:val="0"/>
        <w:autoSpaceDN w:val="0"/>
        <w:adjustRightInd w:val="0"/>
        <w:jc w:val="center"/>
        <w:rPr>
          <w:rFonts w:ascii="Cambria" w:hAnsi="Cambria"/>
          <w:b/>
          <w:bCs/>
          <w:color w:val="auto"/>
          <w:sz w:val="32"/>
          <w:szCs w:val="32"/>
          <w:highlight w:val="none"/>
        </w:rPr>
      </w:pPr>
    </w:p>
    <w:p w14:paraId="2F1CBC5A">
      <w:pPr>
        <w:autoSpaceDE w:val="0"/>
        <w:autoSpaceDN w:val="0"/>
        <w:adjustRightInd w:val="0"/>
        <w:jc w:val="center"/>
        <w:rPr>
          <w:rFonts w:ascii="Cambria" w:hAnsi="Cambria"/>
          <w:b/>
          <w:bCs/>
          <w:color w:val="auto"/>
          <w:sz w:val="32"/>
          <w:szCs w:val="32"/>
          <w:highlight w:val="none"/>
        </w:rPr>
      </w:pPr>
    </w:p>
    <w:p w14:paraId="788BA583">
      <w:pPr>
        <w:autoSpaceDE w:val="0"/>
        <w:autoSpaceDN w:val="0"/>
        <w:adjustRightInd w:val="0"/>
        <w:jc w:val="center"/>
        <w:rPr>
          <w:rFonts w:ascii="Cambria" w:hAnsi="Cambria"/>
          <w:b/>
          <w:bCs/>
          <w:color w:val="auto"/>
          <w:sz w:val="32"/>
          <w:szCs w:val="32"/>
          <w:highlight w:val="none"/>
        </w:rPr>
      </w:pPr>
    </w:p>
    <w:p w14:paraId="523898CB">
      <w:pPr>
        <w:autoSpaceDE w:val="0"/>
        <w:autoSpaceDN w:val="0"/>
        <w:adjustRightInd w:val="0"/>
        <w:jc w:val="center"/>
        <w:rPr>
          <w:rFonts w:ascii="Cambria" w:hAnsi="Cambria"/>
          <w:b/>
          <w:bCs/>
          <w:color w:val="auto"/>
          <w:sz w:val="32"/>
          <w:szCs w:val="32"/>
          <w:highlight w:val="none"/>
        </w:rPr>
      </w:pPr>
    </w:p>
    <w:p w14:paraId="60DBFDCF">
      <w:pPr>
        <w:autoSpaceDE w:val="0"/>
        <w:autoSpaceDN w:val="0"/>
        <w:adjustRightInd w:val="0"/>
        <w:jc w:val="center"/>
        <w:rPr>
          <w:rFonts w:ascii="Cambria" w:hAnsi="Cambria"/>
          <w:b/>
          <w:bCs/>
          <w:color w:val="auto"/>
          <w:sz w:val="32"/>
          <w:szCs w:val="32"/>
          <w:highlight w:val="none"/>
        </w:rPr>
      </w:pPr>
    </w:p>
    <w:p w14:paraId="6B116D80">
      <w:pPr>
        <w:autoSpaceDE w:val="0"/>
        <w:autoSpaceDN w:val="0"/>
        <w:adjustRightInd w:val="0"/>
        <w:jc w:val="center"/>
        <w:rPr>
          <w:rFonts w:ascii="Cambria" w:hAnsi="Cambria"/>
          <w:b/>
          <w:bCs/>
          <w:color w:val="auto"/>
          <w:sz w:val="32"/>
          <w:szCs w:val="32"/>
          <w:highlight w:val="none"/>
        </w:rPr>
      </w:pPr>
    </w:p>
    <w:p w14:paraId="7555BF57">
      <w:pPr>
        <w:autoSpaceDE w:val="0"/>
        <w:autoSpaceDN w:val="0"/>
        <w:adjustRightInd w:val="0"/>
        <w:jc w:val="center"/>
        <w:rPr>
          <w:rFonts w:ascii="Cambria" w:hAnsi="Cambria"/>
          <w:b/>
          <w:bCs/>
          <w:color w:val="auto"/>
          <w:sz w:val="32"/>
          <w:szCs w:val="32"/>
          <w:highlight w:val="none"/>
        </w:rPr>
      </w:pPr>
    </w:p>
    <w:p w14:paraId="1AF0F8AD">
      <w:pPr>
        <w:autoSpaceDE w:val="0"/>
        <w:autoSpaceDN w:val="0"/>
        <w:adjustRightInd w:val="0"/>
        <w:jc w:val="center"/>
        <w:rPr>
          <w:rFonts w:ascii="Cambria" w:hAnsi="Cambria"/>
          <w:b/>
          <w:bCs/>
          <w:color w:val="auto"/>
          <w:sz w:val="32"/>
          <w:szCs w:val="32"/>
          <w:highlight w:val="none"/>
        </w:rPr>
      </w:pPr>
    </w:p>
    <w:p w14:paraId="62036C71">
      <w:pPr>
        <w:autoSpaceDE w:val="0"/>
        <w:autoSpaceDN w:val="0"/>
        <w:adjustRightInd w:val="0"/>
        <w:jc w:val="center"/>
        <w:rPr>
          <w:rFonts w:ascii="Cambria" w:hAnsi="Cambria"/>
          <w:b/>
          <w:bCs/>
          <w:color w:val="auto"/>
          <w:sz w:val="32"/>
          <w:szCs w:val="32"/>
          <w:highlight w:val="none"/>
        </w:rPr>
      </w:pPr>
    </w:p>
    <w:p w14:paraId="3EC543F6">
      <w:pPr>
        <w:autoSpaceDE w:val="0"/>
        <w:autoSpaceDN w:val="0"/>
        <w:adjustRightInd w:val="0"/>
        <w:jc w:val="center"/>
        <w:rPr>
          <w:rFonts w:ascii="Cambria" w:hAnsi="Cambria"/>
          <w:b/>
          <w:bCs/>
          <w:color w:val="auto"/>
          <w:sz w:val="32"/>
          <w:szCs w:val="32"/>
          <w:highlight w:val="none"/>
        </w:rPr>
      </w:pPr>
    </w:p>
    <w:p w14:paraId="230FCB07">
      <w:pPr>
        <w:autoSpaceDE w:val="0"/>
        <w:autoSpaceDN w:val="0"/>
        <w:adjustRightInd w:val="0"/>
        <w:jc w:val="center"/>
        <w:rPr>
          <w:rFonts w:ascii="Cambria" w:hAnsi="Cambria"/>
          <w:b/>
          <w:bCs/>
          <w:color w:val="auto"/>
          <w:sz w:val="32"/>
          <w:szCs w:val="32"/>
          <w:highlight w:val="none"/>
        </w:rPr>
      </w:pPr>
    </w:p>
    <w:p w14:paraId="0C4CD783">
      <w:pPr>
        <w:jc w:val="center"/>
        <w:rPr>
          <w:rFonts w:ascii="黑体" w:hAnsi="黑体" w:eastAsia="黑体"/>
          <w:color w:val="auto"/>
          <w:sz w:val="30"/>
          <w:szCs w:val="30"/>
          <w:highlight w:val="none"/>
        </w:rPr>
      </w:pPr>
      <w:r>
        <w:rPr>
          <w:rFonts w:hint="eastAsia" w:ascii="黑体" w:hAnsi="黑体" w:eastAsia="黑体"/>
          <w:color w:val="auto"/>
          <w:sz w:val="36"/>
          <w:szCs w:val="36"/>
          <w:highlight w:val="none"/>
        </w:rPr>
        <w:t>竞价公告</w:t>
      </w:r>
    </w:p>
    <w:p w14:paraId="1B081028">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茂名市中医院</w:t>
      </w:r>
      <w:r>
        <w:rPr>
          <w:rFonts w:hint="eastAsia"/>
          <w:color w:val="auto"/>
          <w:szCs w:val="21"/>
          <w:highlight w:val="none"/>
        </w:rPr>
        <w:t>（以下简称“采购人”）的委托，对</w:t>
      </w:r>
      <w:r>
        <w:rPr>
          <w:rFonts w:hint="eastAsia"/>
          <w:color w:val="auto"/>
          <w:szCs w:val="21"/>
          <w:highlight w:val="none"/>
          <w:lang w:eastAsia="zh-CN"/>
        </w:rPr>
        <w:t>茂名市中医院医用冷藏箱采购项目</w:t>
      </w:r>
      <w:r>
        <w:rPr>
          <w:rFonts w:hint="eastAsia"/>
          <w:color w:val="auto"/>
          <w:szCs w:val="21"/>
          <w:highlight w:val="none"/>
        </w:rPr>
        <w:t>（项目编号：</w:t>
      </w:r>
      <w:r>
        <w:rPr>
          <w:rFonts w:hint="eastAsia"/>
          <w:color w:val="auto"/>
          <w:szCs w:val="21"/>
          <w:highlight w:val="none"/>
          <w:lang w:eastAsia="zh-CN"/>
        </w:rPr>
        <w:t>GZGK25D572A0572J</w:t>
      </w:r>
      <w:r>
        <w:rPr>
          <w:rFonts w:hint="eastAsia"/>
          <w:color w:val="auto"/>
          <w:szCs w:val="21"/>
          <w:highlight w:val="none"/>
        </w:rPr>
        <w:t>）进行线上竞价采购。</w:t>
      </w:r>
    </w:p>
    <w:tbl>
      <w:tblPr>
        <w:tblStyle w:val="26"/>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39"/>
        <w:gridCol w:w="893"/>
        <w:gridCol w:w="1297"/>
        <w:gridCol w:w="967"/>
        <w:gridCol w:w="1491"/>
        <w:gridCol w:w="3807"/>
      </w:tblGrid>
      <w:tr w14:paraId="098025A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C4A4D3D">
            <w:pPr>
              <w:jc w:val="center"/>
              <w:rPr>
                <w:b/>
                <w:color w:val="auto"/>
                <w:szCs w:val="21"/>
                <w:highlight w:val="none"/>
              </w:rPr>
            </w:pPr>
            <w:r>
              <w:rPr>
                <w:rFonts w:hint="eastAsia"/>
                <w:b/>
                <w:color w:val="auto"/>
                <w:szCs w:val="21"/>
                <w:highlight w:val="none"/>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6BA6353">
            <w:pPr>
              <w:rPr>
                <w:rFonts w:hint="eastAsia" w:eastAsia="宋体"/>
                <w:color w:val="auto"/>
                <w:szCs w:val="21"/>
                <w:highlight w:val="none"/>
                <w:lang w:eastAsia="zh-CN"/>
              </w:rPr>
            </w:pPr>
            <w:r>
              <w:rPr>
                <w:rFonts w:hint="eastAsia"/>
                <w:color w:val="auto"/>
                <w:szCs w:val="21"/>
                <w:highlight w:val="none"/>
                <w:lang w:eastAsia="zh-CN"/>
              </w:rPr>
              <w:t>茂名市中医院医用冷藏箱采购项目</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CF75DE">
            <w:pPr>
              <w:jc w:val="center"/>
              <w:rPr>
                <w:b/>
                <w:color w:val="auto"/>
                <w:szCs w:val="21"/>
                <w:highlight w:val="none"/>
              </w:rPr>
            </w:pPr>
            <w:r>
              <w:rPr>
                <w:rFonts w:hint="eastAsia"/>
                <w:b/>
                <w:color w:val="auto"/>
                <w:szCs w:val="21"/>
                <w:highlight w:val="none"/>
              </w:rPr>
              <w:t>项目编号</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DC4777">
            <w:pPr>
              <w:rPr>
                <w:rFonts w:hint="eastAsia" w:eastAsia="宋体"/>
                <w:color w:val="auto"/>
                <w:szCs w:val="21"/>
                <w:highlight w:val="none"/>
                <w:lang w:eastAsia="zh-CN"/>
              </w:rPr>
            </w:pPr>
            <w:r>
              <w:rPr>
                <w:rFonts w:hint="eastAsia"/>
                <w:color w:val="auto"/>
                <w:szCs w:val="21"/>
                <w:highlight w:val="none"/>
                <w:lang w:eastAsia="zh-CN"/>
              </w:rPr>
              <w:t>GZGK25D572A0572J</w:t>
            </w:r>
          </w:p>
        </w:tc>
      </w:tr>
      <w:tr w14:paraId="5645A4E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DB1901A">
            <w:pPr>
              <w:jc w:val="center"/>
              <w:rPr>
                <w:b/>
                <w:color w:val="auto"/>
                <w:szCs w:val="21"/>
                <w:highlight w:val="none"/>
              </w:rPr>
            </w:pPr>
            <w:r>
              <w:rPr>
                <w:rFonts w:hint="eastAsia"/>
                <w:b/>
                <w:color w:val="auto"/>
                <w:szCs w:val="21"/>
                <w:highlight w:val="none"/>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7D3373">
            <w:pPr>
              <w:rPr>
                <w:color w:val="auto"/>
                <w:szCs w:val="21"/>
                <w:highlight w:val="none"/>
              </w:rPr>
            </w:pPr>
            <w:r>
              <w:rPr>
                <w:rFonts w:hint="eastAsia"/>
                <w:color w:val="auto"/>
                <w:szCs w:val="21"/>
                <w:highlight w:val="none"/>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8C2EB8F">
            <w:pPr>
              <w:jc w:val="center"/>
              <w:rPr>
                <w:b/>
                <w:color w:val="auto"/>
                <w:szCs w:val="21"/>
                <w:highlight w:val="none"/>
              </w:rPr>
            </w:pPr>
            <w:r>
              <w:rPr>
                <w:rFonts w:hint="eastAsia"/>
                <w:b/>
                <w:color w:val="auto"/>
                <w:szCs w:val="21"/>
                <w:highlight w:val="none"/>
              </w:rPr>
              <w:t>报名结束时间</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A74FD7A">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2025年</w:t>
            </w:r>
            <w:r>
              <w:rPr>
                <w:rFonts w:hint="eastAsia"/>
                <w:bCs/>
                <w:color w:val="auto"/>
                <w:szCs w:val="21"/>
                <w:highlight w:val="none"/>
                <w:lang w:val="en-US" w:eastAsia="zh-CN"/>
              </w:rPr>
              <w:t>6月12日17</w:t>
            </w:r>
            <w:r>
              <w:rPr>
                <w:rFonts w:hint="eastAsia"/>
                <w:bCs/>
                <w:color w:val="auto"/>
                <w:szCs w:val="21"/>
                <w:highlight w:val="none"/>
                <w:lang w:eastAsia="zh-CN"/>
              </w:rPr>
              <w:t>:30</w:t>
            </w:r>
            <w:r>
              <w:rPr>
                <w:color w:val="auto"/>
                <w:szCs w:val="21"/>
                <w:highlight w:val="none"/>
              </w:rPr>
              <w:fldChar w:fldCharType="end"/>
            </w:r>
          </w:p>
        </w:tc>
      </w:tr>
      <w:tr w14:paraId="0A4409D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9BFCE5">
            <w:pPr>
              <w:jc w:val="center"/>
              <w:rPr>
                <w:b/>
                <w:color w:val="auto"/>
                <w:szCs w:val="21"/>
                <w:highlight w:val="none"/>
              </w:rPr>
            </w:pPr>
            <w:r>
              <w:rPr>
                <w:rFonts w:hint="eastAsia"/>
                <w:b/>
                <w:color w:val="auto"/>
                <w:szCs w:val="21"/>
                <w:highlight w:val="none"/>
              </w:rPr>
              <w:t>报价时间</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53D043">
            <w:pPr>
              <w:rPr>
                <w:color w:val="auto"/>
                <w:szCs w:val="21"/>
                <w:highlight w:val="none"/>
              </w:rPr>
            </w:pPr>
            <w:r>
              <w:rPr>
                <w:rFonts w:hint="eastAsia"/>
                <w:bCs/>
                <w:color w:val="auto"/>
                <w:szCs w:val="21"/>
                <w:highlight w:val="none"/>
                <w:lang w:eastAsia="zh-CN"/>
              </w:rPr>
              <w:t>2025年</w:t>
            </w:r>
            <w:r>
              <w:rPr>
                <w:rFonts w:hint="eastAsia"/>
                <w:bCs/>
                <w:color w:val="auto"/>
                <w:szCs w:val="21"/>
                <w:highlight w:val="none"/>
                <w:lang w:val="en-US" w:eastAsia="zh-CN"/>
              </w:rPr>
              <w:t>6月13日</w:t>
            </w:r>
            <w:r>
              <w:rPr>
                <w:rFonts w:hint="eastAsia"/>
                <w:bCs/>
                <w:color w:val="auto"/>
                <w:szCs w:val="21"/>
                <w:highlight w:val="none"/>
                <w:lang w:eastAsia="zh-CN"/>
              </w:rPr>
              <w:t>09:00:00起至2025年</w:t>
            </w:r>
            <w:r>
              <w:rPr>
                <w:rFonts w:hint="eastAsia"/>
                <w:bCs/>
                <w:color w:val="auto"/>
                <w:szCs w:val="21"/>
                <w:highlight w:val="none"/>
                <w:lang w:val="en-US" w:eastAsia="zh-CN"/>
              </w:rPr>
              <w:t>6月13日12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0176029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74BF279">
            <w:pPr>
              <w:jc w:val="center"/>
              <w:rPr>
                <w:b/>
                <w:color w:val="auto"/>
                <w:szCs w:val="21"/>
                <w:highlight w:val="none"/>
              </w:rPr>
            </w:pPr>
            <w:r>
              <w:rPr>
                <w:rFonts w:hint="eastAsia"/>
                <w:b/>
                <w:color w:val="auto"/>
                <w:szCs w:val="21"/>
                <w:highlight w:val="none"/>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485927">
            <w:pPr>
              <w:jc w:val="center"/>
              <w:rPr>
                <w:color w:val="auto"/>
                <w:szCs w:val="21"/>
                <w:highlight w:val="none"/>
              </w:rPr>
            </w:pPr>
            <w:r>
              <w:rPr>
                <w:rFonts w:hint="eastAsia"/>
                <w:color w:val="auto"/>
                <w:szCs w:val="21"/>
                <w:highlight w:val="none"/>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1575943">
            <w:pPr>
              <w:jc w:val="center"/>
              <w:rPr>
                <w:bCs/>
                <w:color w:val="auto"/>
                <w:szCs w:val="21"/>
                <w:highlight w:val="none"/>
              </w:rPr>
            </w:pPr>
            <w:r>
              <w:rPr>
                <w:rFonts w:hint="eastAsia"/>
                <w:bCs/>
                <w:color w:val="auto"/>
                <w:szCs w:val="21"/>
                <w:highlight w:val="none"/>
              </w:rPr>
              <w:t>报价是否含税</w:t>
            </w:r>
          </w:p>
        </w:tc>
        <w:tc>
          <w:tcPr>
            <w:tcW w:w="967"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13E5FFA9">
            <w:pPr>
              <w:jc w:val="center"/>
              <w:rPr>
                <w:color w:val="auto"/>
                <w:szCs w:val="21"/>
                <w:highlight w:val="none"/>
              </w:rPr>
            </w:pPr>
            <w:r>
              <w:rPr>
                <w:rFonts w:hint="eastAsia"/>
                <w:color w:val="auto"/>
                <w:szCs w:val="21"/>
                <w:highlight w:val="none"/>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3A129F4">
            <w:pPr>
              <w:jc w:val="center"/>
              <w:rPr>
                <w:b/>
                <w:color w:val="auto"/>
                <w:szCs w:val="21"/>
                <w:highlight w:val="none"/>
              </w:rPr>
            </w:pPr>
            <w:r>
              <w:rPr>
                <w:rFonts w:hint="eastAsia"/>
                <w:b/>
                <w:color w:val="auto"/>
                <w:szCs w:val="21"/>
                <w:highlight w:val="none"/>
              </w:rPr>
              <w:t>报价规则</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600D6B">
            <w:pPr>
              <w:jc w:val="center"/>
              <w:rPr>
                <w:color w:val="auto"/>
                <w:szCs w:val="21"/>
                <w:highlight w:val="none"/>
              </w:rPr>
            </w:pPr>
            <w:r>
              <w:rPr>
                <w:rFonts w:hint="eastAsia"/>
                <w:color w:val="auto"/>
                <w:szCs w:val="21"/>
                <w:highlight w:val="none"/>
              </w:rPr>
              <w:t>不公开报价供应商的公司名称及报价金额</w:t>
            </w:r>
          </w:p>
        </w:tc>
      </w:tr>
      <w:tr w14:paraId="4518583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BE8DB1">
            <w:pPr>
              <w:jc w:val="center"/>
              <w:rPr>
                <w:b/>
                <w:color w:val="auto"/>
                <w:szCs w:val="21"/>
                <w:highlight w:val="none"/>
              </w:rPr>
            </w:pPr>
            <w:r>
              <w:rPr>
                <w:rFonts w:hint="eastAsia"/>
                <w:b/>
                <w:color w:val="auto"/>
                <w:szCs w:val="21"/>
                <w:highlight w:val="none"/>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19EE8E">
            <w:pPr>
              <w:jc w:val="center"/>
              <w:rPr>
                <w:rFonts w:hint="eastAsia" w:eastAsia="宋体"/>
                <w:b/>
                <w:color w:val="auto"/>
                <w:szCs w:val="21"/>
                <w:highlight w:val="none"/>
                <w:lang w:val="en-US" w:eastAsia="zh-CN"/>
              </w:rPr>
            </w:pPr>
            <w:r>
              <w:rPr>
                <w:rFonts w:hint="eastAsia" w:ascii="宋体" w:hAnsi="宋体" w:cs="宋体"/>
                <w:color w:val="auto"/>
                <w:sz w:val="21"/>
                <w:szCs w:val="21"/>
                <w:lang w:eastAsia="zh-CN"/>
              </w:rPr>
              <w:t>医用冷藏箱</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3FD09C">
            <w:pPr>
              <w:jc w:val="center"/>
              <w:rPr>
                <w:b/>
                <w:color w:val="auto"/>
                <w:szCs w:val="21"/>
                <w:highlight w:val="none"/>
              </w:rPr>
            </w:pPr>
            <w:r>
              <w:rPr>
                <w:rFonts w:hint="eastAsia"/>
                <w:b/>
                <w:color w:val="auto"/>
                <w:szCs w:val="21"/>
                <w:highlight w:val="none"/>
              </w:rPr>
              <w:t>数量</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D3B84A">
            <w:pPr>
              <w:jc w:val="center"/>
              <w:rPr>
                <w:rFonts w:hint="default" w:eastAsia="宋体"/>
                <w:b/>
                <w:color w:val="auto"/>
                <w:szCs w:val="21"/>
                <w:highlight w:val="none"/>
                <w:lang w:val="en-US" w:eastAsia="zh-CN"/>
              </w:rPr>
            </w:pPr>
            <w:r>
              <w:rPr>
                <w:rFonts w:hint="eastAsia"/>
                <w:color w:val="auto"/>
                <w:szCs w:val="21"/>
                <w:highlight w:val="none"/>
                <w:lang w:val="en-US" w:eastAsia="zh-CN"/>
              </w:rPr>
              <w:t>2台</w:t>
            </w:r>
          </w:p>
        </w:tc>
      </w:tr>
      <w:tr w14:paraId="1009BD6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E71C314">
            <w:pPr>
              <w:spacing w:line="440" w:lineRule="exact"/>
              <w:jc w:val="center"/>
              <w:rPr>
                <w:b/>
                <w:color w:val="auto"/>
                <w:szCs w:val="21"/>
                <w:highlight w:val="none"/>
              </w:rPr>
            </w:pPr>
            <w:r>
              <w:rPr>
                <w:rFonts w:hint="eastAsia"/>
                <w:b/>
                <w:color w:val="auto"/>
                <w:szCs w:val="21"/>
                <w:highlight w:val="none"/>
              </w:rPr>
              <w:t>最高限价</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B35C5B">
            <w:pPr>
              <w:spacing w:line="440" w:lineRule="exact"/>
              <w:rPr>
                <w:color w:val="auto"/>
                <w:szCs w:val="21"/>
                <w:highlight w:val="none"/>
              </w:rPr>
            </w:pPr>
            <w:r>
              <w:rPr>
                <w:rFonts w:hint="eastAsia"/>
                <w:color w:val="auto"/>
                <w:szCs w:val="21"/>
                <w:highlight w:val="none"/>
              </w:rPr>
              <w:t>人民币</w:t>
            </w:r>
            <w:r>
              <w:rPr>
                <w:rFonts w:hint="eastAsia"/>
                <w:color w:val="auto"/>
                <w:szCs w:val="21"/>
                <w:highlight w:val="none"/>
                <w:lang w:val="en-US" w:eastAsia="zh-CN"/>
              </w:rPr>
              <w:t>35</w:t>
            </w:r>
            <w:r>
              <w:rPr>
                <w:rFonts w:hint="eastAsia"/>
                <w:color w:val="auto"/>
                <w:szCs w:val="21"/>
                <w:highlight w:val="none"/>
              </w:rPr>
              <w:t>000元</w:t>
            </w:r>
          </w:p>
        </w:tc>
      </w:tr>
      <w:tr w14:paraId="3B896DC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AF06B2">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DFB3497">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本项目的竞价公告及相关信息在相关媒体【广州市国科招标代理有限公司网站（www.gzgkbidding.com）和智采平台（http://gzgk.365bidding.com/）】上公布，并视为有效送达。</w:t>
            </w:r>
          </w:p>
          <w:p w14:paraId="5016E25A">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6DCA1BB8">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78F0551B">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7DF684E9">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1FEBD0E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FCCB1C5">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9C81C42">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57446852">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2467AEDE">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779BBD0E">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6F3D08D9">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75E0FA52">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7EC1D4C7">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6）信用记录：供应商未被列入失信被执行人、重大税收违法失信主体、政府采购严重违法失信</w:t>
            </w:r>
            <w:r>
              <w:rPr>
                <w:rFonts w:hint="eastAsia" w:ascii="Times New Roman" w:hAnsi="Times New Roman" w:eastAsia="宋体" w:cs="Times New Roman"/>
                <w:color w:val="auto"/>
                <w:szCs w:val="21"/>
                <w:highlight w:val="none"/>
              </w:rPr>
              <w:t>行为记录名单</w:t>
            </w:r>
          </w:p>
          <w:p w14:paraId="1C3CEEBD">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ascii="Times New Roman" w:hAnsi="Times New Roman" w:eastAsia="宋体" w:cs="Times New Roman"/>
                <w:color w:val="auto"/>
                <w:szCs w:val="21"/>
                <w:highlight w:val="none"/>
              </w:rPr>
              <w:t>；</w:t>
            </w:r>
          </w:p>
          <w:p w14:paraId="06FC54E7">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28CA96E7">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26A852F1">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776F820F">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7EE84B8E">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AABAC36">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2FE31E3E">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032DFD0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367B59">
            <w:pPr>
              <w:spacing w:line="440" w:lineRule="exact"/>
              <w:jc w:val="center"/>
              <w:rPr>
                <w:b/>
                <w:color w:val="auto"/>
                <w:szCs w:val="21"/>
                <w:highlight w:val="none"/>
              </w:rPr>
            </w:pPr>
            <w:r>
              <w:rPr>
                <w:rFonts w:hint="eastAsia"/>
                <w:b/>
                <w:color w:val="auto"/>
                <w:szCs w:val="21"/>
                <w:highlight w:val="none"/>
              </w:rPr>
              <w:t>报价要求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C370A1">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2025年</w:t>
            </w:r>
            <w:r>
              <w:rPr>
                <w:rFonts w:hint="eastAsia"/>
                <w:bCs/>
                <w:color w:val="auto"/>
                <w:szCs w:val="21"/>
                <w:highlight w:val="none"/>
                <w:lang w:val="en-US" w:eastAsia="zh-CN"/>
              </w:rPr>
              <w:t>6月13日</w:t>
            </w:r>
            <w:r>
              <w:rPr>
                <w:rFonts w:hint="eastAsia"/>
                <w:bCs/>
                <w:color w:val="auto"/>
                <w:szCs w:val="21"/>
                <w:highlight w:val="none"/>
                <w:lang w:eastAsia="zh-CN"/>
              </w:rPr>
              <w:t>09:00:00起至2025年</w:t>
            </w:r>
            <w:r>
              <w:rPr>
                <w:rFonts w:hint="eastAsia"/>
                <w:bCs/>
                <w:color w:val="auto"/>
                <w:szCs w:val="21"/>
                <w:highlight w:val="none"/>
                <w:lang w:val="en-US" w:eastAsia="zh-CN"/>
              </w:rPr>
              <w:t>6月13日12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w:t>
            </w:r>
            <w:r>
              <w:rPr>
                <w:rFonts w:hint="eastAsia"/>
                <w:bCs/>
                <w:color w:val="auto"/>
                <w:szCs w:val="21"/>
                <w:highlight w:val="none"/>
                <w:lang w:val="en-US" w:eastAsia="zh-CN"/>
              </w:rPr>
              <w:t>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16FB25E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7FC9BFC1">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3D54816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1A71F1">
            <w:pPr>
              <w:spacing w:line="440" w:lineRule="exact"/>
              <w:rPr>
                <w:b/>
                <w:color w:val="auto"/>
                <w:szCs w:val="21"/>
                <w:highlight w:val="none"/>
              </w:rPr>
            </w:pPr>
            <w:r>
              <w:rPr>
                <w:rFonts w:hint="eastAsia"/>
                <w:b/>
                <w:color w:val="auto"/>
                <w:szCs w:val="21"/>
                <w:highlight w:val="none"/>
              </w:rPr>
              <w:t>联系方式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29B558">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04E32A0B">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茂名市中医院</w:t>
            </w:r>
          </w:p>
          <w:p w14:paraId="184155BB">
            <w:pPr>
              <w:autoSpaceDE w:val="0"/>
              <w:autoSpaceDN w:val="0"/>
              <w:adjustRightInd w:val="0"/>
              <w:spacing w:line="440" w:lineRule="exact"/>
              <w:outlineLvl w:val="2"/>
              <w:rPr>
                <w:color w:val="auto"/>
                <w:szCs w:val="21"/>
                <w:highlight w:val="none"/>
              </w:rPr>
            </w:pPr>
            <w:r>
              <w:rPr>
                <w:rFonts w:hint="eastAsia"/>
                <w:color w:val="auto"/>
                <w:szCs w:val="21"/>
                <w:highlight w:val="none"/>
              </w:rPr>
              <w:t>地址：广东省茂名市油城五路7号大院</w:t>
            </w:r>
          </w:p>
          <w:p w14:paraId="64E705F3">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26C39E33">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37D84E21">
            <w:pPr>
              <w:pStyle w:val="70"/>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56FEBCCC">
            <w:pPr>
              <w:pStyle w:val="6"/>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项目联系人：郭先生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79CFEB20">
            <w:pPr>
              <w:pStyle w:val="6"/>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6AE99D0E">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59031E80">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2025年</w:t>
      </w:r>
      <w:r>
        <w:rPr>
          <w:rFonts w:hint="eastAsia"/>
          <w:color w:val="auto"/>
          <w:szCs w:val="21"/>
          <w:highlight w:val="none"/>
          <w:lang w:val="en-US" w:eastAsia="zh-CN"/>
        </w:rPr>
        <w:t>6月9</w:t>
      </w:r>
      <w:r>
        <w:rPr>
          <w:rFonts w:hint="eastAsia"/>
          <w:color w:val="auto"/>
          <w:szCs w:val="21"/>
          <w:highlight w:val="none"/>
          <w:lang w:eastAsia="zh-CN"/>
        </w:rPr>
        <w:t>日</w:t>
      </w:r>
    </w:p>
    <w:p w14:paraId="6762858E">
      <w:pPr>
        <w:rPr>
          <w:rFonts w:ascii="Cambria" w:hAnsi="Cambria"/>
          <w:b/>
          <w:bCs/>
          <w:color w:val="auto"/>
          <w:sz w:val="48"/>
          <w:szCs w:val="48"/>
          <w:highlight w:val="none"/>
        </w:rPr>
      </w:pPr>
      <w:r>
        <w:rPr>
          <w:rFonts w:ascii="Cambria" w:hAnsi="Cambria"/>
          <w:b/>
          <w:bCs/>
          <w:color w:val="auto"/>
          <w:sz w:val="48"/>
          <w:szCs w:val="48"/>
          <w:highlight w:val="none"/>
        </w:rPr>
        <w:br w:type="page"/>
      </w:r>
      <w:bookmarkStart w:id="21" w:name="_GoBack"/>
      <w:bookmarkEnd w:id="21"/>
    </w:p>
    <w:p w14:paraId="19DC443A">
      <w:pPr>
        <w:pStyle w:val="9"/>
        <w:rPr>
          <w:color w:val="auto"/>
          <w:highlight w:val="none"/>
        </w:rPr>
      </w:pPr>
    </w:p>
    <w:p w14:paraId="7D789195">
      <w:pPr>
        <w:pStyle w:val="9"/>
        <w:rPr>
          <w:rFonts w:ascii="Cambria" w:hAnsi="Cambria"/>
          <w:b/>
          <w:bCs/>
          <w:color w:val="auto"/>
          <w:sz w:val="48"/>
          <w:szCs w:val="48"/>
          <w:highlight w:val="none"/>
        </w:rPr>
      </w:pPr>
    </w:p>
    <w:p w14:paraId="53C645F8">
      <w:pPr>
        <w:pStyle w:val="12"/>
        <w:rPr>
          <w:rFonts w:ascii="Cambria" w:hAnsi="Cambria"/>
          <w:b/>
          <w:bCs/>
          <w:color w:val="auto"/>
          <w:sz w:val="48"/>
          <w:szCs w:val="48"/>
          <w:highlight w:val="none"/>
        </w:rPr>
      </w:pPr>
    </w:p>
    <w:p w14:paraId="05868BEF">
      <w:pPr>
        <w:pStyle w:val="6"/>
        <w:rPr>
          <w:color w:val="auto"/>
          <w:highlight w:val="none"/>
        </w:rPr>
      </w:pPr>
    </w:p>
    <w:p w14:paraId="31BB13AA">
      <w:pPr>
        <w:autoSpaceDE w:val="0"/>
        <w:autoSpaceDN w:val="0"/>
        <w:adjustRightInd w:val="0"/>
        <w:jc w:val="center"/>
        <w:rPr>
          <w:rFonts w:ascii="Cambria" w:hAnsi="Cambria"/>
          <w:b/>
          <w:bCs/>
          <w:color w:val="auto"/>
          <w:sz w:val="48"/>
          <w:szCs w:val="48"/>
          <w:highlight w:val="none"/>
        </w:rPr>
      </w:pPr>
    </w:p>
    <w:p w14:paraId="6A7ADC28">
      <w:pPr>
        <w:autoSpaceDE w:val="0"/>
        <w:autoSpaceDN w:val="0"/>
        <w:adjustRightInd w:val="0"/>
        <w:jc w:val="center"/>
        <w:rPr>
          <w:rFonts w:ascii="Cambria" w:hAnsi="Cambria"/>
          <w:b/>
          <w:bCs/>
          <w:color w:val="auto"/>
          <w:sz w:val="48"/>
          <w:szCs w:val="48"/>
          <w:highlight w:val="none"/>
        </w:rPr>
      </w:pPr>
    </w:p>
    <w:p w14:paraId="068E1B0D">
      <w:pPr>
        <w:pStyle w:val="9"/>
        <w:rPr>
          <w:rFonts w:ascii="Cambria" w:hAnsi="Cambria"/>
          <w:b/>
          <w:bCs/>
          <w:color w:val="auto"/>
          <w:sz w:val="48"/>
          <w:szCs w:val="48"/>
          <w:highlight w:val="none"/>
        </w:rPr>
      </w:pPr>
    </w:p>
    <w:p w14:paraId="5B961439">
      <w:pPr>
        <w:pStyle w:val="12"/>
        <w:rPr>
          <w:color w:val="auto"/>
          <w:highlight w:val="none"/>
        </w:rPr>
      </w:pPr>
    </w:p>
    <w:p w14:paraId="0691E282">
      <w:pPr>
        <w:autoSpaceDE w:val="0"/>
        <w:autoSpaceDN w:val="0"/>
        <w:adjustRightInd w:val="0"/>
        <w:jc w:val="center"/>
        <w:rPr>
          <w:rFonts w:ascii="Cambria" w:hAnsi="Cambria"/>
          <w:b/>
          <w:bCs/>
          <w:color w:val="auto"/>
          <w:sz w:val="48"/>
          <w:szCs w:val="48"/>
          <w:highlight w:val="none"/>
        </w:rPr>
      </w:pPr>
    </w:p>
    <w:p w14:paraId="38C49DCD">
      <w:pPr>
        <w:autoSpaceDE w:val="0"/>
        <w:autoSpaceDN w:val="0"/>
        <w:adjustRightInd w:val="0"/>
        <w:jc w:val="center"/>
        <w:rPr>
          <w:rFonts w:ascii="Cambria" w:hAnsi="Cambria"/>
          <w:b/>
          <w:bCs/>
          <w:color w:val="auto"/>
          <w:sz w:val="48"/>
          <w:szCs w:val="48"/>
          <w:highlight w:val="none"/>
        </w:rPr>
      </w:pPr>
    </w:p>
    <w:p w14:paraId="320C0A72">
      <w:pPr>
        <w:pStyle w:val="2"/>
        <w:jc w:val="center"/>
        <w:rPr>
          <w:color w:val="auto"/>
          <w:highlight w:val="none"/>
        </w:rPr>
      </w:pPr>
      <w:bookmarkStart w:id="2" w:name="_Toc27889"/>
      <w:r>
        <w:rPr>
          <w:rFonts w:hint="eastAsia"/>
          <w:color w:val="auto"/>
          <w:highlight w:val="none"/>
        </w:rPr>
        <w:t>第二章 采购需求</w:t>
      </w:r>
      <w:bookmarkEnd w:id="2"/>
    </w:p>
    <w:p w14:paraId="657CE17E">
      <w:pPr>
        <w:autoSpaceDE w:val="0"/>
        <w:autoSpaceDN w:val="0"/>
        <w:adjustRightInd w:val="0"/>
        <w:rPr>
          <w:rFonts w:ascii="Cambria" w:hAnsi="Cambria"/>
          <w:b/>
          <w:bCs/>
          <w:color w:val="auto"/>
          <w:sz w:val="48"/>
          <w:szCs w:val="48"/>
          <w:highlight w:val="none"/>
        </w:rPr>
      </w:pPr>
    </w:p>
    <w:p w14:paraId="7E7FA870">
      <w:pPr>
        <w:autoSpaceDE w:val="0"/>
        <w:autoSpaceDN w:val="0"/>
        <w:adjustRightInd w:val="0"/>
        <w:rPr>
          <w:rFonts w:ascii="Cambria" w:hAnsi="Cambria"/>
          <w:b/>
          <w:bCs/>
          <w:color w:val="auto"/>
          <w:sz w:val="48"/>
          <w:szCs w:val="48"/>
          <w:highlight w:val="none"/>
        </w:rPr>
      </w:pPr>
    </w:p>
    <w:p w14:paraId="7A09073D">
      <w:pPr>
        <w:autoSpaceDE w:val="0"/>
        <w:autoSpaceDN w:val="0"/>
        <w:adjustRightInd w:val="0"/>
        <w:rPr>
          <w:rFonts w:ascii="Cambria" w:hAnsi="Cambria"/>
          <w:b/>
          <w:bCs/>
          <w:color w:val="auto"/>
          <w:sz w:val="48"/>
          <w:szCs w:val="48"/>
          <w:highlight w:val="none"/>
        </w:rPr>
      </w:pPr>
    </w:p>
    <w:p w14:paraId="6DB3D174">
      <w:pPr>
        <w:autoSpaceDE w:val="0"/>
        <w:autoSpaceDN w:val="0"/>
        <w:adjustRightInd w:val="0"/>
        <w:rPr>
          <w:rFonts w:ascii="Cambria" w:hAnsi="Cambria"/>
          <w:b/>
          <w:bCs/>
          <w:color w:val="auto"/>
          <w:sz w:val="48"/>
          <w:szCs w:val="48"/>
          <w:highlight w:val="none"/>
        </w:rPr>
      </w:pPr>
    </w:p>
    <w:p w14:paraId="5BA4AD53">
      <w:pPr>
        <w:autoSpaceDE w:val="0"/>
        <w:autoSpaceDN w:val="0"/>
        <w:adjustRightInd w:val="0"/>
        <w:rPr>
          <w:rFonts w:ascii="Cambria" w:hAnsi="Cambria"/>
          <w:b/>
          <w:bCs/>
          <w:color w:val="auto"/>
          <w:sz w:val="48"/>
          <w:szCs w:val="48"/>
          <w:highlight w:val="none"/>
        </w:rPr>
      </w:pPr>
    </w:p>
    <w:p w14:paraId="3238BC40">
      <w:pPr>
        <w:autoSpaceDE w:val="0"/>
        <w:autoSpaceDN w:val="0"/>
        <w:adjustRightInd w:val="0"/>
        <w:rPr>
          <w:rFonts w:ascii="Cambria" w:hAnsi="Cambria"/>
          <w:b/>
          <w:bCs/>
          <w:color w:val="auto"/>
          <w:sz w:val="48"/>
          <w:szCs w:val="48"/>
          <w:highlight w:val="none"/>
        </w:rPr>
      </w:pPr>
    </w:p>
    <w:p w14:paraId="17BDFF62">
      <w:pPr>
        <w:autoSpaceDE w:val="0"/>
        <w:autoSpaceDN w:val="0"/>
        <w:adjustRightInd w:val="0"/>
        <w:rPr>
          <w:rFonts w:ascii="Cambria" w:hAnsi="Cambria"/>
          <w:b/>
          <w:bCs/>
          <w:color w:val="auto"/>
          <w:sz w:val="48"/>
          <w:szCs w:val="48"/>
          <w:highlight w:val="none"/>
        </w:rPr>
      </w:pPr>
    </w:p>
    <w:p w14:paraId="6032E034">
      <w:pPr>
        <w:autoSpaceDE w:val="0"/>
        <w:autoSpaceDN w:val="0"/>
        <w:adjustRightInd w:val="0"/>
        <w:rPr>
          <w:rFonts w:ascii="Cambria" w:hAnsi="Cambria"/>
          <w:b/>
          <w:bCs/>
          <w:color w:val="auto"/>
          <w:sz w:val="48"/>
          <w:szCs w:val="48"/>
          <w:highlight w:val="none"/>
        </w:rPr>
      </w:pPr>
    </w:p>
    <w:p w14:paraId="69A56DE8">
      <w:pPr>
        <w:autoSpaceDE w:val="0"/>
        <w:autoSpaceDN w:val="0"/>
        <w:adjustRightInd w:val="0"/>
        <w:rPr>
          <w:rFonts w:ascii="Cambria" w:hAnsi="Cambria"/>
          <w:b/>
          <w:bCs/>
          <w:color w:val="auto"/>
          <w:sz w:val="48"/>
          <w:szCs w:val="48"/>
          <w:highlight w:val="none"/>
        </w:rPr>
      </w:pPr>
    </w:p>
    <w:p w14:paraId="7823D08F">
      <w:pPr>
        <w:autoSpaceDE w:val="0"/>
        <w:autoSpaceDN w:val="0"/>
        <w:adjustRightInd w:val="0"/>
        <w:rPr>
          <w:rFonts w:ascii="Cambria" w:hAnsi="Cambria"/>
          <w:b/>
          <w:bCs/>
          <w:color w:val="auto"/>
          <w:sz w:val="48"/>
          <w:szCs w:val="48"/>
          <w:highlight w:val="none"/>
        </w:rPr>
      </w:pPr>
    </w:p>
    <w:p w14:paraId="15914C07">
      <w:pPr>
        <w:spacing w:before="156" w:beforeLines="50" w:after="156" w:afterLines="50" w:line="360" w:lineRule="auto"/>
        <w:jc w:val="center"/>
        <w:rPr>
          <w:color w:val="auto"/>
          <w:sz w:val="30"/>
          <w:szCs w:val="30"/>
          <w:highlight w:val="none"/>
        </w:rPr>
      </w:pPr>
      <w:r>
        <w:rPr>
          <w:rFonts w:hint="eastAsia"/>
          <w:b/>
          <w:bCs/>
          <w:color w:val="auto"/>
          <w:sz w:val="30"/>
          <w:szCs w:val="30"/>
          <w:highlight w:val="none"/>
        </w:rPr>
        <w:t xml:space="preserve"> 采购需求</w:t>
      </w:r>
    </w:p>
    <w:p w14:paraId="0392B98B">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highlight w:val="none"/>
        </w:rPr>
      </w:pPr>
      <w:r>
        <w:rPr>
          <w:rFonts w:hint="eastAsia" w:ascii="宋体" w:hAnsi="宋体" w:cs="宋体"/>
          <w:b/>
          <w:bCs/>
          <w:color w:val="auto"/>
          <w:szCs w:val="21"/>
          <w:highlight w:val="none"/>
        </w:rPr>
        <w:t>总体要求</w:t>
      </w:r>
    </w:p>
    <w:p w14:paraId="3AF69CD0">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响应供应商必须承诺提供厂商原装、全新的、符合国家及用户提出的有关质量标准的货物。</w:t>
      </w:r>
    </w:p>
    <w:p w14:paraId="4A074C9D">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s="宋体"/>
          <w:color w:val="auto"/>
          <w:szCs w:val="21"/>
          <w:highlight w:val="none"/>
        </w:rPr>
        <w:t>响应供应商应对采购需求中的</w:t>
      </w:r>
      <w:r>
        <w:rPr>
          <w:rFonts w:hint="eastAsia" w:ascii="宋体" w:hAnsi="宋体" w:cs="宋体"/>
          <w:color w:val="auto"/>
          <w:szCs w:val="21"/>
          <w:highlight w:val="none"/>
          <w:lang w:val="en-US" w:eastAsia="zh-CN"/>
        </w:rPr>
        <w:t>服务要求</w:t>
      </w:r>
      <w:r>
        <w:rPr>
          <w:rFonts w:hint="eastAsia" w:ascii="宋体" w:hAnsi="宋体" w:cs="宋体"/>
          <w:color w:val="auto"/>
          <w:szCs w:val="21"/>
          <w:highlight w:val="none"/>
        </w:rPr>
        <w:t>在响应详细内容中列出具体数值。如果响应供应商只注明“正偏离”或“无偏离”，将</w:t>
      </w:r>
      <w:r>
        <w:rPr>
          <w:rFonts w:hint="eastAsia" w:ascii="宋体" w:hAnsi="宋体" w:cs="宋体"/>
          <w:color w:val="auto"/>
          <w:kern w:val="28"/>
          <w:highlight w:val="none"/>
        </w:rPr>
        <w:t>可能</w:t>
      </w:r>
      <w:r>
        <w:rPr>
          <w:rFonts w:hint="eastAsia" w:ascii="宋体" w:hAnsi="宋体" w:cs="宋体"/>
          <w:color w:val="auto"/>
          <w:szCs w:val="21"/>
          <w:highlight w:val="none"/>
        </w:rPr>
        <w:t>被视为“负偏离”，从而可能导致严重影响评审结果。</w:t>
      </w:r>
    </w:p>
    <w:p w14:paraId="4CC7B049">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s="宋体"/>
          <w:color w:val="auto"/>
          <w:szCs w:val="21"/>
          <w:highlight w:val="none"/>
        </w:rPr>
        <w:t>响应供应商没有在响应文件中注明偏离（文字说明或在响应表注明）的参数、配置、条款视为被响应供应商完全接受。</w:t>
      </w:r>
    </w:p>
    <w:p w14:paraId="11A7EDF6">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s="宋体"/>
          <w:color w:val="auto"/>
          <w:szCs w:val="21"/>
          <w:highlight w:val="none"/>
        </w:rPr>
        <w:t>响应供应商应保证，采购人在中华人民共和国使用该</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的任何一部分时，免受第三方提出的侵犯其专利权、商标权、著作权</w:t>
      </w:r>
      <w:r>
        <w:rPr>
          <w:rFonts w:hint="eastAsia" w:ascii="宋体" w:hAnsi="宋体" w:cs="宋体"/>
          <w:color w:val="auto"/>
          <w:szCs w:val="21"/>
          <w:highlight w:val="none"/>
          <w:lang w:eastAsia="zh-CN"/>
        </w:rPr>
        <w:t>或其他</w:t>
      </w:r>
      <w:r>
        <w:rPr>
          <w:rFonts w:hint="eastAsia" w:ascii="宋体" w:hAnsi="宋体" w:cs="宋体"/>
          <w:color w:val="auto"/>
          <w:szCs w:val="21"/>
          <w:highlight w:val="none"/>
        </w:rPr>
        <w:t>知识产权的起诉。</w:t>
      </w:r>
    </w:p>
    <w:p w14:paraId="7B1E1E42">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bCs/>
          <w:color w:val="auto"/>
          <w:kern w:val="28"/>
        </w:rPr>
        <w:t>不允许成交供应商</w:t>
      </w:r>
      <w:r>
        <w:rPr>
          <w:rFonts w:hint="eastAsia" w:ascii="宋体" w:hAnsi="宋体"/>
          <w:color w:val="auto"/>
          <w:kern w:val="28"/>
        </w:rPr>
        <w:t>转包、分包项目内容</w:t>
      </w:r>
      <w:r>
        <w:rPr>
          <w:rFonts w:hint="eastAsia" w:ascii="宋体" w:hAnsi="宋体" w:cs="宋体"/>
          <w:color w:val="auto"/>
          <w:szCs w:val="21"/>
        </w:rPr>
        <w:t>。</w:t>
      </w:r>
    </w:p>
    <w:p w14:paraId="0E8DF621">
      <w:pPr>
        <w:numPr>
          <w:ilvl w:val="1"/>
          <w:numId w:val="0"/>
        </w:numPr>
        <w:spacing w:line="360" w:lineRule="auto"/>
        <w:ind w:left="424" w:hanging="424" w:hangingChars="202"/>
        <w:rPr>
          <w:rFonts w:hint="eastAsia"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lang w:val="zh-CN"/>
        </w:rPr>
        <w:t>、</w:t>
      </w:r>
      <w:r>
        <w:rPr>
          <w:rFonts w:hint="eastAsia" w:ascii="宋体" w:hAnsi="宋体" w:cs="宋体"/>
          <w:color w:val="auto"/>
          <w:szCs w:val="21"/>
        </w:rPr>
        <w:t>响应供应商须在响应文件中提供针对本项目的所有货物内容清晰列出货物清单（含品牌、</w:t>
      </w:r>
      <w:r>
        <w:rPr>
          <w:rFonts w:hint="eastAsia" w:ascii="宋体" w:hAnsi="宋体" w:cs="宋体"/>
          <w:color w:val="auto"/>
          <w:szCs w:val="21"/>
          <w:lang w:val="en-US" w:eastAsia="zh-CN"/>
        </w:rPr>
        <w:t>规格</w:t>
      </w:r>
      <w:r>
        <w:rPr>
          <w:rFonts w:hint="eastAsia" w:ascii="宋体" w:hAnsi="宋体" w:cs="宋体"/>
          <w:color w:val="auto"/>
          <w:szCs w:val="21"/>
        </w:rPr>
        <w:t>、制造商、质保期、产品单价）的明细表。</w:t>
      </w:r>
    </w:p>
    <w:p w14:paraId="7618CD1C">
      <w:pPr>
        <w:numPr>
          <w:ilvl w:val="1"/>
          <w:numId w:val="0"/>
        </w:numPr>
        <w:spacing w:line="360" w:lineRule="auto"/>
        <w:ind w:left="424" w:hanging="426" w:hangingChars="202"/>
        <w:rPr>
          <w:rFonts w:hint="eastAsia" w:ascii="宋体" w:hAnsi="宋体"/>
          <w:b/>
          <w:bCs/>
          <w:color w:val="auto"/>
          <w:szCs w:val="21"/>
          <w:lang w:val="en-US" w:eastAsia="zh-CN"/>
        </w:rPr>
      </w:pPr>
      <w:r>
        <w:rPr>
          <w:rFonts w:hint="eastAsia" w:ascii="宋体" w:hAnsi="宋体"/>
          <w:b/>
          <w:bCs/>
          <w:color w:val="auto"/>
          <w:szCs w:val="21"/>
          <w:lang w:val="en-US" w:eastAsia="zh-CN"/>
        </w:rPr>
        <w:t>7、供应商为制造商或生产厂家需提供声明函，供应商非生产厂家或制造商的，提供产品来源渠道合法的证明文件（包括但不限于原厂授权销售协议、代理协议、授权书等）或成交后提供来源渠道合法产品的承诺函（格式自拟）</w:t>
      </w:r>
      <w:r>
        <w:rPr>
          <w:rFonts w:hint="eastAsia" w:ascii="宋体" w:hAnsi="宋体"/>
          <w:b/>
          <w:bCs/>
          <w:color w:val="auto"/>
          <w:szCs w:val="21"/>
          <w:lang w:val="en-US" w:eastAsia="zh-CN"/>
        </w:rPr>
        <w:t>。</w:t>
      </w:r>
    </w:p>
    <w:p w14:paraId="66E74B39">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color w:val="auto"/>
          <w:szCs w:val="21"/>
          <w:highlight w:val="none"/>
          <w:lang w:val="zh-CN"/>
        </w:rPr>
      </w:pPr>
      <w:r>
        <w:rPr>
          <w:rFonts w:hint="eastAsia" w:ascii="宋体" w:hAnsi="宋体" w:cs="宋体"/>
          <w:b/>
          <w:bCs/>
          <w:color w:val="auto"/>
          <w:szCs w:val="21"/>
          <w:highlight w:val="none"/>
          <w:lang w:val="en-US" w:eastAsia="zh-CN"/>
        </w:rPr>
        <w:t>报价要求</w:t>
      </w:r>
    </w:p>
    <w:p w14:paraId="7024FE87">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szCs w:val="21"/>
          <w:highlight w:val="none"/>
          <w:lang w:eastAsia="zh-CN"/>
        </w:rPr>
        <w:t>响应报价</w:t>
      </w:r>
      <w:r>
        <w:rPr>
          <w:rFonts w:hint="eastAsia" w:asciiTheme="minorEastAsia" w:hAnsiTheme="minorEastAsia" w:eastAsiaTheme="minorEastAsia" w:cstheme="minorEastAsia"/>
          <w:color w:val="auto"/>
          <w:sz w:val="21"/>
          <w:szCs w:val="21"/>
          <w:lang w:eastAsia="zh-CN"/>
        </w:rPr>
        <w:t>包含</w:t>
      </w:r>
      <w:r>
        <w:rPr>
          <w:rFonts w:hint="eastAsia" w:cs="宋体" w:asciiTheme="minorEastAsia" w:hAnsiTheme="minorEastAsia"/>
          <w:color w:val="auto"/>
          <w:szCs w:val="21"/>
          <w:highlight w:val="none"/>
          <w:lang w:val="zh-CN"/>
        </w:rPr>
        <w:t>货款、设计、安装、随机零配件、标配工具、运输保险、调试、培训、质量保证期服务、</w:t>
      </w:r>
      <w:r>
        <w:rPr>
          <w:rFonts w:asciiTheme="majorEastAsia" w:hAnsiTheme="majorEastAsia" w:eastAsiaTheme="majorEastAsia" w:cstheme="majorEastAsia"/>
          <w:color w:val="auto"/>
          <w:sz w:val="21"/>
          <w:szCs w:val="21"/>
          <w:lang w:eastAsia="zh-CN"/>
        </w:rPr>
        <w:t>后续链接医用信息系统端口的所有费用、</w:t>
      </w:r>
      <w:r>
        <w:rPr>
          <w:rFonts w:hint="eastAsia" w:cs="宋体" w:asciiTheme="minorEastAsia" w:hAnsiTheme="minorEastAsia"/>
          <w:color w:val="auto"/>
          <w:szCs w:val="21"/>
          <w:highlight w:val="none"/>
          <w:lang w:val="zh-CN"/>
        </w:rPr>
        <w:t>各项税费及合同实施过程中不可预见费用等</w:t>
      </w:r>
      <w:r>
        <w:rPr>
          <w:rFonts w:hint="eastAsia" w:ascii="宋体" w:hAnsi="宋体" w:eastAsia="宋体" w:cs="宋体"/>
          <w:color w:val="auto"/>
          <w:kern w:val="2"/>
          <w:sz w:val="21"/>
          <w:szCs w:val="24"/>
          <w:lang w:val="en-US" w:eastAsia="zh-CN" w:bidi="ar-SA"/>
        </w:rPr>
        <w:t>。</w:t>
      </w:r>
    </w:p>
    <w:p w14:paraId="21AD21D8">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color w:val="auto"/>
          <w:szCs w:val="21"/>
          <w:highlight w:val="none"/>
          <w:lang w:val="zh-CN"/>
        </w:rPr>
      </w:pPr>
      <w:r>
        <w:rPr>
          <w:rFonts w:hint="eastAsia" w:ascii="宋体" w:hAnsi="宋体" w:cs="宋体"/>
          <w:b/>
          <w:bCs/>
          <w:color w:val="auto"/>
          <w:szCs w:val="21"/>
          <w:highlight w:val="none"/>
          <w:lang w:val="en-US" w:eastAsia="zh-CN"/>
        </w:rPr>
        <w:t>采购清单</w:t>
      </w:r>
    </w:p>
    <w:p w14:paraId="054401B5">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4309"/>
        <w:gridCol w:w="1831"/>
        <w:gridCol w:w="2058"/>
      </w:tblGrid>
      <w:tr w14:paraId="2A2A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3" w:type="pct"/>
            <w:vAlign w:val="center"/>
          </w:tcPr>
          <w:p w14:paraId="3B2996E0">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2163" w:type="pct"/>
            <w:vAlign w:val="center"/>
          </w:tcPr>
          <w:p w14:paraId="299BB6C0">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产品名称</w:t>
            </w:r>
          </w:p>
        </w:tc>
        <w:tc>
          <w:tcPr>
            <w:tcW w:w="919" w:type="pct"/>
            <w:vAlign w:val="center"/>
          </w:tcPr>
          <w:p w14:paraId="6DF9B2C8">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数量</w:t>
            </w:r>
          </w:p>
        </w:tc>
        <w:tc>
          <w:tcPr>
            <w:tcW w:w="1033" w:type="pct"/>
            <w:vAlign w:val="center"/>
          </w:tcPr>
          <w:p w14:paraId="02493B8D">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备注</w:t>
            </w:r>
          </w:p>
        </w:tc>
      </w:tr>
      <w:tr w14:paraId="057D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3" w:type="pct"/>
            <w:vAlign w:val="center"/>
          </w:tcPr>
          <w:p w14:paraId="55232C28">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163" w:type="pct"/>
            <w:vAlign w:val="center"/>
          </w:tcPr>
          <w:p w14:paraId="265D3D89">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医用冷藏箱</w:t>
            </w:r>
          </w:p>
        </w:tc>
        <w:tc>
          <w:tcPr>
            <w:tcW w:w="919" w:type="pct"/>
            <w:vAlign w:val="center"/>
          </w:tcPr>
          <w:p w14:paraId="731498B9">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台</w:t>
            </w:r>
          </w:p>
        </w:tc>
        <w:tc>
          <w:tcPr>
            <w:tcW w:w="1033" w:type="pct"/>
            <w:vAlign w:val="center"/>
          </w:tcPr>
          <w:p w14:paraId="4AD2F98C">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color w:val="auto"/>
                <w:sz w:val="21"/>
                <w:szCs w:val="21"/>
                <w:lang w:eastAsia="zh-CN"/>
              </w:rPr>
            </w:pPr>
          </w:p>
        </w:tc>
      </w:tr>
    </w:tbl>
    <w:p w14:paraId="1B51145A">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p>
    <w:p w14:paraId="693DBF35">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highlight w:val="none"/>
        </w:rPr>
      </w:pPr>
      <w:r>
        <w:rPr>
          <w:rFonts w:hint="eastAsia" w:ascii="宋体" w:hAnsi="宋体"/>
          <w:b/>
          <w:bCs/>
          <w:color w:val="auto"/>
          <w:szCs w:val="21"/>
          <w:highlight w:val="none"/>
          <w:lang w:val="en-US" w:eastAsia="zh-CN"/>
        </w:rPr>
        <w:t>技术要求</w:t>
      </w:r>
    </w:p>
    <w:p w14:paraId="2E70B0EE">
      <w:pPr>
        <w:keepNext w:val="0"/>
        <w:keepLines w:val="0"/>
        <w:pageBreakBefore w:val="0"/>
        <w:numPr>
          <w:ilvl w:val="0"/>
          <w:numId w:val="0"/>
        </w:numPr>
        <w:kinsoku/>
        <w:wordWrap/>
        <w:overflowPunct/>
        <w:topLinePunct w:val="0"/>
        <w:autoSpaceDE/>
        <w:autoSpaceDN/>
        <w:bidi w:val="0"/>
        <w:adjustRightInd/>
        <w:snapToGrid/>
        <w:spacing w:line="400" w:lineRule="exact"/>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注：</w:t>
      </w:r>
      <w:r>
        <w:rPr>
          <w:rFonts w:hint="eastAsia" w:ascii="宋体" w:hAnsi="宋体" w:cs="宋体"/>
          <w:b/>
          <w:bCs/>
          <w:color w:val="auto"/>
          <w:szCs w:val="21"/>
          <w:highlight w:val="none"/>
        </w:rPr>
        <w:t>响应供应商须明确承诺对于本项目的</w:t>
      </w:r>
      <w:r>
        <w:rPr>
          <w:rFonts w:hint="eastAsia" w:ascii="宋体" w:hAnsi="宋体" w:cs="宋体"/>
          <w:b/>
          <w:bCs/>
          <w:color w:val="auto"/>
          <w:szCs w:val="21"/>
          <w:highlight w:val="none"/>
          <w:lang w:val="en-US" w:eastAsia="zh-CN"/>
        </w:rPr>
        <w:t>采购需求</w:t>
      </w:r>
      <w:r>
        <w:rPr>
          <w:rFonts w:hint="eastAsia" w:ascii="宋体" w:hAnsi="宋体" w:cs="宋体"/>
          <w:b/>
          <w:bCs/>
          <w:color w:val="auto"/>
          <w:szCs w:val="21"/>
          <w:highlight w:val="none"/>
        </w:rPr>
        <w:t>中的各项条款、内容及要求均为完全响应，否则视相应</w:t>
      </w:r>
      <w:r>
        <w:rPr>
          <w:rFonts w:hint="eastAsia" w:ascii="宋体" w:hAnsi="宋体" w:cs="宋体"/>
          <w:b/>
          <w:bCs/>
          <w:color w:val="auto"/>
          <w:szCs w:val="21"/>
          <w:highlight w:val="none"/>
          <w:lang w:val="en-US" w:eastAsia="zh-CN"/>
        </w:rPr>
        <w:t>条款</w:t>
      </w:r>
      <w:r>
        <w:rPr>
          <w:rFonts w:hint="eastAsia" w:ascii="宋体" w:hAnsi="宋体" w:cs="宋体"/>
          <w:b/>
          <w:bCs/>
          <w:color w:val="auto"/>
          <w:szCs w:val="21"/>
          <w:highlight w:val="none"/>
        </w:rPr>
        <w:t>响应为负偏离，供应商响应表中有缺漏或条款负偏离，则资质审查不通过</w:t>
      </w:r>
      <w:r>
        <w:rPr>
          <w:rFonts w:hint="eastAsia" w:ascii="宋体" w:hAnsi="宋体" w:eastAsia="宋体" w:cs="宋体"/>
          <w:b/>
          <w:bCs/>
          <w:color w:val="auto"/>
          <w:kern w:val="2"/>
          <w:sz w:val="21"/>
          <w:szCs w:val="24"/>
          <w:lang w:val="en-US" w:eastAsia="zh-CN" w:bidi="ar-SA"/>
        </w:rPr>
        <w:t>。</w:t>
      </w:r>
      <w:r>
        <w:rPr>
          <w:rFonts w:hint="eastAsia" w:ascii="宋体" w:hAnsi="宋体" w:eastAsia="宋体" w:cs="宋体"/>
          <w:b/>
          <w:bCs/>
          <w:color w:val="auto"/>
          <w:sz w:val="21"/>
          <w:szCs w:val="21"/>
          <w:lang w:val="en-US" w:eastAsia="zh-CN"/>
        </w:rPr>
        <w:t>（成交</w:t>
      </w:r>
      <w:r>
        <w:rPr>
          <w:rFonts w:hint="eastAsia" w:ascii="宋体" w:hAnsi="宋体" w:eastAsia="宋体"/>
          <w:b/>
          <w:bCs/>
          <w:color w:val="auto"/>
        </w:rPr>
        <w:t>供应商</w:t>
      </w:r>
      <w:r>
        <w:rPr>
          <w:rFonts w:hint="eastAsia" w:ascii="宋体" w:hAnsi="宋体" w:eastAsia="宋体"/>
          <w:b/>
          <w:bCs/>
          <w:color w:val="auto"/>
          <w:lang w:val="en-US" w:eastAsia="zh-CN"/>
        </w:rPr>
        <w:t>在成交公告发布并收到通知后</w:t>
      </w:r>
      <w:r>
        <w:rPr>
          <w:rFonts w:hint="eastAsia" w:ascii="宋体" w:hAnsi="宋体" w:eastAsia="宋体"/>
          <w:b/>
          <w:bCs/>
          <w:color w:val="auto"/>
        </w:rPr>
        <w:t>一个工作日内须针对本项目技术参数要求提供厂家盖章的参数确认函，否则将被取消成交资格。</w:t>
      </w:r>
      <w:r>
        <w:rPr>
          <w:rFonts w:hint="eastAsia" w:ascii="宋体" w:hAnsi="宋体" w:eastAsia="宋体" w:cs="宋体"/>
          <w:b/>
          <w:bCs/>
          <w:color w:val="auto"/>
          <w:sz w:val="21"/>
          <w:szCs w:val="21"/>
          <w:lang w:val="en-US" w:eastAsia="zh-CN"/>
        </w:rPr>
        <w:t>）</w:t>
      </w:r>
    </w:p>
    <w:p w14:paraId="263AA133">
      <w:pPr>
        <w:keepNext w:val="0"/>
        <w:keepLines w:val="0"/>
        <w:pageBreakBefore w:val="0"/>
        <w:numPr>
          <w:ilvl w:val="0"/>
          <w:numId w:val="0"/>
        </w:numPr>
        <w:kinsoku/>
        <w:wordWrap/>
        <w:overflowPunct/>
        <w:topLinePunct w:val="0"/>
        <w:autoSpaceDE/>
        <w:autoSpaceDN/>
        <w:bidi w:val="0"/>
        <w:adjustRightInd/>
        <w:snapToGrid/>
        <w:spacing w:line="400" w:lineRule="exact"/>
        <w:ind w:firstLine="316" w:firstLineChars="15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结构设计：</w:t>
      </w:r>
    </w:p>
    <w:p w14:paraId="50F9EFD4">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1、箱体整体</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lang w:eastAsia="zh-CN"/>
        </w:rPr>
        <w:t>采用冷轧钢板，表面</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lang w:eastAsia="zh-CN"/>
        </w:rPr>
        <w:t>经环保陶化、喷涂工艺处理。</w:t>
      </w:r>
    </w:p>
    <w:p w14:paraId="3A1EE87F">
      <w:pPr>
        <w:keepNext w:val="0"/>
        <w:keepLines w:val="0"/>
        <w:pageBreakBefore w:val="0"/>
        <w:numPr>
          <w:ilvl w:val="0"/>
          <w:numId w:val="0"/>
        </w:numPr>
        <w:kinsoku/>
        <w:wordWrap/>
        <w:overflowPunct/>
        <w:topLinePunct w:val="0"/>
        <w:autoSpaceDE/>
        <w:autoSpaceDN/>
        <w:bidi w:val="0"/>
        <w:adjustRightInd/>
        <w:snapToGrid/>
        <w:spacing w:line="400" w:lineRule="exact"/>
        <w:ind w:firstLine="316" w:firstLineChars="15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温度控制：</w:t>
      </w:r>
    </w:p>
    <w:p w14:paraId="2DC0E8CC">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lang w:eastAsia="zh-CN"/>
        </w:rPr>
        <w:t>采用微电脑控制系统，温度数字显示，确保精确稳定运行；</w:t>
      </w:r>
    </w:p>
    <w:p w14:paraId="1F5FB2DB">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2、精准的电子温度控制，显示精度达到0.1℃</w:t>
      </w:r>
      <w:r>
        <w:rPr>
          <w:rFonts w:hint="eastAsia" w:ascii="宋体" w:hAnsi="宋体" w:cs="宋体"/>
          <w:color w:val="auto"/>
          <w:szCs w:val="21"/>
          <w:highlight w:val="none"/>
          <w:lang w:val="en-US" w:eastAsia="zh-CN"/>
        </w:rPr>
        <w:t>以内</w:t>
      </w:r>
      <w:r>
        <w:rPr>
          <w:rFonts w:hint="eastAsia" w:ascii="宋体" w:hAnsi="宋体" w:cs="宋体"/>
          <w:color w:val="auto"/>
          <w:szCs w:val="21"/>
          <w:highlight w:val="none"/>
          <w:lang w:eastAsia="zh-CN"/>
        </w:rPr>
        <w:t>；</w:t>
      </w:r>
    </w:p>
    <w:p w14:paraId="405555C3">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3、温度设定值偏差保护，避免误操作；</w:t>
      </w:r>
    </w:p>
    <w:p w14:paraId="42B9C2BE">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w:t>
      </w:r>
      <w:r>
        <w:rPr>
          <w:rFonts w:hint="eastAsia" w:ascii="宋体" w:hAnsi="宋体" w:cs="宋体"/>
          <w:color w:val="auto"/>
          <w:szCs w:val="21"/>
          <w:highlight w:val="none"/>
          <w:lang w:val="en-US" w:eastAsia="zh-CN"/>
        </w:rPr>
        <w:t>配备</w:t>
      </w:r>
      <w:r>
        <w:rPr>
          <w:rFonts w:hint="eastAsia" w:ascii="宋体" w:hAnsi="宋体" w:cs="宋体"/>
          <w:color w:val="auto"/>
          <w:szCs w:val="21"/>
          <w:highlight w:val="none"/>
          <w:lang w:eastAsia="zh-CN"/>
        </w:rPr>
        <w:t>USB存储模块，每月可存</w:t>
      </w:r>
      <w:r>
        <w:rPr>
          <w:rFonts w:hint="eastAsia" w:ascii="宋体" w:hAnsi="宋体" w:cs="宋体"/>
          <w:color w:val="auto"/>
          <w:szCs w:val="21"/>
          <w:highlight w:val="none"/>
          <w:lang w:val="en-US" w:eastAsia="zh-CN"/>
        </w:rPr>
        <w:t>不少于</w:t>
      </w:r>
      <w:r>
        <w:rPr>
          <w:rFonts w:hint="eastAsia" w:ascii="宋体" w:hAnsi="宋体" w:cs="宋体"/>
          <w:color w:val="auto"/>
          <w:szCs w:val="21"/>
          <w:highlight w:val="none"/>
          <w:lang w:eastAsia="zh-CN"/>
        </w:rPr>
        <w:t>8000条，超限后数据滚动覆盖，最多可保存10年（120个月）数据；</w:t>
      </w:r>
    </w:p>
    <w:p w14:paraId="10401009">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5、箱内温度稳定在2℃~8℃范围内；</w:t>
      </w:r>
    </w:p>
    <w:p w14:paraId="169F921A">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6、可靠的温度控制，提供试剂、药品、样本所需的存储环境。</w:t>
      </w:r>
    </w:p>
    <w:p w14:paraId="2B03BD69">
      <w:pPr>
        <w:keepNext w:val="0"/>
        <w:keepLines w:val="0"/>
        <w:pageBreakBefore w:val="0"/>
        <w:numPr>
          <w:ilvl w:val="0"/>
          <w:numId w:val="0"/>
        </w:numPr>
        <w:kinsoku/>
        <w:wordWrap/>
        <w:overflowPunct/>
        <w:topLinePunct w:val="0"/>
        <w:autoSpaceDE/>
        <w:autoSpaceDN/>
        <w:bidi w:val="0"/>
        <w:adjustRightInd/>
        <w:snapToGrid/>
        <w:spacing w:line="400" w:lineRule="exact"/>
        <w:ind w:firstLine="316" w:firstLineChars="15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制冷系统：</w:t>
      </w:r>
    </w:p>
    <w:p w14:paraId="65E51CF4">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1、国际知名品牌压缩机，无氟环保高效制冷剂，制冷速度快，制冷效率高，耗电量低；</w:t>
      </w:r>
    </w:p>
    <w:p w14:paraId="0A95DBFF">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2、风冷翅片式蒸发器配合循环风冷系统设计，确保冷藏箱内部温度恒定；</w:t>
      </w:r>
    </w:p>
    <w:p w14:paraId="18A74113">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3、高密度保温发泡层</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lang w:eastAsia="zh-CN"/>
        </w:rPr>
        <w:t>采用环保环戊烷发泡剂，</w:t>
      </w:r>
      <w:r>
        <w:rPr>
          <w:rFonts w:hint="eastAsia" w:ascii="宋体" w:hAnsi="宋体" w:cs="宋体"/>
          <w:color w:val="auto"/>
          <w:szCs w:val="21"/>
          <w:highlight w:val="none"/>
          <w:lang w:val="en-US" w:eastAsia="zh-CN"/>
        </w:rPr>
        <w:t>保证</w:t>
      </w:r>
      <w:r>
        <w:rPr>
          <w:rFonts w:hint="eastAsia" w:ascii="宋体" w:hAnsi="宋体" w:cs="宋体"/>
          <w:color w:val="auto"/>
          <w:szCs w:val="21"/>
          <w:highlight w:val="none"/>
          <w:lang w:eastAsia="zh-CN"/>
        </w:rPr>
        <w:t>保温效果。</w:t>
      </w:r>
    </w:p>
    <w:p w14:paraId="6F74B5A7">
      <w:pPr>
        <w:keepNext w:val="0"/>
        <w:keepLines w:val="0"/>
        <w:pageBreakBefore w:val="0"/>
        <w:numPr>
          <w:ilvl w:val="0"/>
          <w:numId w:val="0"/>
        </w:numPr>
        <w:kinsoku/>
        <w:wordWrap/>
        <w:overflowPunct/>
        <w:topLinePunct w:val="0"/>
        <w:autoSpaceDE/>
        <w:autoSpaceDN/>
        <w:bidi w:val="0"/>
        <w:adjustRightInd/>
        <w:snapToGrid/>
        <w:spacing w:line="400" w:lineRule="exact"/>
        <w:ind w:firstLine="316" w:firstLineChars="15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安全保障：</w:t>
      </w:r>
    </w:p>
    <w:p w14:paraId="58146035">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1、具备箱内高低温报警、传感器故障报警、断电报警（支持</w:t>
      </w:r>
      <w:r>
        <w:rPr>
          <w:rFonts w:hint="eastAsia" w:ascii="宋体" w:hAnsi="宋体" w:cs="宋体"/>
          <w:color w:val="auto"/>
          <w:szCs w:val="21"/>
          <w:highlight w:val="none"/>
          <w:lang w:val="en-US" w:eastAsia="zh-CN"/>
        </w:rPr>
        <w:t>不少于</w:t>
      </w:r>
      <w:r>
        <w:rPr>
          <w:rFonts w:hint="eastAsia" w:ascii="宋体" w:hAnsi="宋体" w:cs="宋体"/>
          <w:color w:val="auto"/>
          <w:szCs w:val="21"/>
          <w:highlight w:val="none"/>
          <w:lang w:eastAsia="zh-CN"/>
        </w:rPr>
        <w:t>8小时）、开关门异常报警功能；</w:t>
      </w:r>
    </w:p>
    <w:p w14:paraId="3A4DACC9">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2、具备声音蜂鸣和灯光闪烁双重报警方式；</w:t>
      </w:r>
    </w:p>
    <w:p w14:paraId="7E68A6CD">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3、传感器故障安全运行模式（显示传感器和控制传感器互为备份）；</w:t>
      </w:r>
    </w:p>
    <w:p w14:paraId="2AE89569">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4、温控器键盘锁定、密码保护功能，防止随意调整运行参数；</w:t>
      </w:r>
    </w:p>
    <w:p w14:paraId="2C845A54">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5、断电保护：冷藏箱延时启动功能，避免电网恢复供电时多台设备同时导致断路器保护。</w:t>
      </w:r>
    </w:p>
    <w:p w14:paraId="517DFF47">
      <w:pPr>
        <w:keepNext w:val="0"/>
        <w:keepLines w:val="0"/>
        <w:pageBreakBefore w:val="0"/>
        <w:numPr>
          <w:ilvl w:val="0"/>
          <w:numId w:val="0"/>
        </w:numPr>
        <w:kinsoku/>
        <w:wordWrap/>
        <w:overflowPunct/>
        <w:topLinePunct w:val="0"/>
        <w:autoSpaceDE/>
        <w:autoSpaceDN/>
        <w:bidi w:val="0"/>
        <w:adjustRightInd/>
        <w:snapToGrid/>
        <w:spacing w:line="400" w:lineRule="exact"/>
        <w:ind w:firstLine="316" w:firstLineChars="15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定制</w:t>
      </w:r>
      <w:r>
        <w:rPr>
          <w:rFonts w:hint="eastAsia" w:ascii="宋体" w:hAnsi="宋体" w:cs="宋体"/>
          <w:b/>
          <w:bCs/>
          <w:color w:val="auto"/>
          <w:szCs w:val="21"/>
          <w:highlight w:val="none"/>
          <w:lang w:eastAsia="zh-CN"/>
        </w:rPr>
        <w:t>设计：</w:t>
      </w:r>
    </w:p>
    <w:p w14:paraId="3954B095">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1、安全门锁设计，确保存放物品安全；</w:t>
      </w:r>
    </w:p>
    <w:p w14:paraId="0E21958A">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2、数字显示便于观察；</w:t>
      </w:r>
    </w:p>
    <w:p w14:paraId="47F14B61">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3、标配测试孔，方便用户监测或实验采集数据；</w:t>
      </w:r>
    </w:p>
    <w:p w14:paraId="7216790C">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4、高度可调节搁架设计，根据物品的不同调节高度，提高空间利用率；</w:t>
      </w:r>
    </w:p>
    <w:p w14:paraId="75E78DF0">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5、万向可刹车脚轮设计，方便用户移动设备；</w:t>
      </w:r>
    </w:p>
    <w:p w14:paraId="1486B8CB">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6、双层中空电加热膜玻璃门，设备运行时无凝露；</w:t>
      </w:r>
    </w:p>
    <w:p w14:paraId="1C77518E">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7、内置LED节能照明灯，开关门自动点亮或熄灭，方便观察箱内物品。</w:t>
      </w:r>
    </w:p>
    <w:p w14:paraId="71032AEF">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br w:type="page"/>
      </w:r>
    </w:p>
    <w:p w14:paraId="21CF0D3F">
      <w:pPr>
        <w:keepNext w:val="0"/>
        <w:keepLines w:val="0"/>
        <w:pageBreakBefore w:val="0"/>
        <w:numPr>
          <w:ilvl w:val="0"/>
          <w:numId w:val="0"/>
        </w:numPr>
        <w:kinsoku/>
        <w:wordWrap/>
        <w:overflowPunct/>
        <w:topLinePunct w:val="0"/>
        <w:autoSpaceDE/>
        <w:autoSpaceDN/>
        <w:bidi w:val="0"/>
        <w:adjustRightInd/>
        <w:snapToGrid/>
        <w:spacing w:line="400" w:lineRule="exact"/>
        <w:ind w:firstLine="316" w:firstLineChars="15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技术参数（医用冷藏冰箱）</w:t>
      </w:r>
    </w:p>
    <w:tbl>
      <w:tblPr>
        <w:tblStyle w:val="26"/>
        <w:tblW w:w="4995" w:type="pct"/>
        <w:tblInd w:w="0" w:type="dxa"/>
        <w:tblLayout w:type="autofit"/>
        <w:tblCellMar>
          <w:top w:w="15" w:type="dxa"/>
          <w:left w:w="15" w:type="dxa"/>
          <w:bottom w:w="15" w:type="dxa"/>
          <w:right w:w="15" w:type="dxa"/>
        </w:tblCellMar>
      </w:tblPr>
      <w:tblGrid>
        <w:gridCol w:w="1209"/>
        <w:gridCol w:w="4354"/>
        <w:gridCol w:w="4203"/>
      </w:tblGrid>
      <w:tr w14:paraId="24B44593">
        <w:tblPrEx>
          <w:tblCellMar>
            <w:top w:w="15" w:type="dxa"/>
            <w:left w:w="15" w:type="dxa"/>
            <w:bottom w:w="15" w:type="dxa"/>
            <w:right w:w="15" w:type="dxa"/>
          </w:tblCellMar>
        </w:tblPrEx>
        <w:trPr>
          <w:trHeight w:val="285" w:hRule="atLeast"/>
        </w:trPr>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9E5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技术参数</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1A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类型（搁架/抽屉）/材质</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D6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搁架/钢丝浸塑</w:t>
            </w:r>
          </w:p>
        </w:tc>
      </w:tr>
      <w:tr w14:paraId="3A4F10B4">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BABD4">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7F3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搁架（层）/搁架个数</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BD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5/10</w:t>
            </w:r>
          </w:p>
        </w:tc>
      </w:tr>
      <w:tr w14:paraId="44FA7D7B">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BDD6A">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5B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制冷方式（风冷/直冷）</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CD2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风冷</w:t>
            </w:r>
          </w:p>
        </w:tc>
      </w:tr>
      <w:tr w14:paraId="6BD837D2">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7EF33">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47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除霜方式（自动/手动）</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A9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自动</w:t>
            </w:r>
          </w:p>
        </w:tc>
      </w:tr>
      <w:tr w14:paraId="2672DA83">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C5122">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2DB4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制冷剂/g</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3D4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R134a/</w:t>
            </w:r>
            <w:r>
              <w:rPr>
                <w:rFonts w:hint="eastAsia" w:ascii="宋体" w:hAnsi="宋体" w:eastAsia="宋体" w:cs="宋体"/>
                <w:color w:val="auto"/>
                <w:kern w:val="0"/>
                <w:sz w:val="21"/>
                <w:szCs w:val="21"/>
                <w:highlight w:val="none"/>
                <w:lang w:val="en-US" w:eastAsia="zh-CN"/>
              </w:rPr>
              <w:t>240</w:t>
            </w:r>
            <w:r>
              <w:rPr>
                <w:rFonts w:hint="eastAsia" w:ascii="宋体" w:hAnsi="宋体" w:eastAsia="宋体" w:cs="宋体"/>
                <w:color w:val="auto"/>
                <w:kern w:val="0"/>
                <w:sz w:val="21"/>
                <w:szCs w:val="21"/>
                <w:highlight w:val="none"/>
              </w:rPr>
              <w:t>g</w:t>
            </w:r>
          </w:p>
        </w:tc>
      </w:tr>
      <w:tr w14:paraId="76E69C19">
        <w:tblPrEx>
          <w:tblCellMar>
            <w:top w:w="15" w:type="dxa"/>
            <w:left w:w="15" w:type="dxa"/>
            <w:bottom w:w="15" w:type="dxa"/>
            <w:right w:w="15" w:type="dxa"/>
          </w:tblCellMar>
        </w:tblPrEx>
        <w:trPr>
          <w:trHeight w:val="36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760FF">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6D4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噪音级别</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83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60dB(A)</w:t>
            </w:r>
          </w:p>
        </w:tc>
      </w:tr>
      <w:tr w14:paraId="79CD1532">
        <w:tblPrEx>
          <w:tblCellMar>
            <w:top w:w="15" w:type="dxa"/>
            <w:left w:w="15" w:type="dxa"/>
            <w:bottom w:w="15" w:type="dxa"/>
            <w:right w:w="15" w:type="dxa"/>
          </w:tblCellMar>
        </w:tblPrEx>
        <w:trPr>
          <w:trHeight w:val="285" w:hRule="atLeast"/>
        </w:trPr>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F347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温度</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C7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环温</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D0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10~32℃</w:t>
            </w:r>
          </w:p>
        </w:tc>
      </w:tr>
      <w:tr w14:paraId="74FF5D97">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89E06">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25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*温度范围</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1B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2~8℃</w:t>
            </w:r>
          </w:p>
        </w:tc>
      </w:tr>
      <w:tr w14:paraId="641F4BD9">
        <w:tblPrEx>
          <w:tblCellMar>
            <w:top w:w="15" w:type="dxa"/>
            <w:left w:w="15" w:type="dxa"/>
            <w:bottom w:w="15" w:type="dxa"/>
            <w:right w:w="15" w:type="dxa"/>
          </w:tblCellMar>
        </w:tblPrEx>
        <w:trPr>
          <w:trHeight w:val="285" w:hRule="atLeast"/>
        </w:trPr>
        <w:tc>
          <w:tcPr>
            <w:tcW w:w="619" w:type="pct"/>
            <w:vMerge w:val="restart"/>
            <w:tcBorders>
              <w:top w:val="single" w:color="000000" w:sz="4" w:space="0"/>
              <w:left w:val="single" w:color="000000" w:sz="4" w:space="0"/>
              <w:right w:val="single" w:color="000000" w:sz="4" w:space="0"/>
            </w:tcBorders>
            <w:shd w:val="clear" w:color="auto" w:fill="auto"/>
            <w:vAlign w:val="center"/>
          </w:tcPr>
          <w:p w14:paraId="4B3275F9">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控制</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D5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蒸发器类型</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68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翅片式</w:t>
            </w:r>
          </w:p>
        </w:tc>
      </w:tr>
      <w:tr w14:paraId="04FDD187">
        <w:tblPrEx>
          <w:tblCellMar>
            <w:top w:w="15" w:type="dxa"/>
            <w:left w:w="15" w:type="dxa"/>
            <w:bottom w:w="15" w:type="dxa"/>
            <w:right w:w="15" w:type="dxa"/>
          </w:tblCellMar>
        </w:tblPrEx>
        <w:trPr>
          <w:trHeight w:val="285" w:hRule="atLeast"/>
        </w:trPr>
        <w:tc>
          <w:tcPr>
            <w:tcW w:w="619" w:type="pct"/>
            <w:vMerge w:val="continue"/>
            <w:tcBorders>
              <w:left w:val="single" w:color="000000" w:sz="4" w:space="0"/>
              <w:right w:val="single" w:color="000000" w:sz="4" w:space="0"/>
            </w:tcBorders>
            <w:shd w:val="clear" w:color="auto" w:fill="auto"/>
            <w:vAlign w:val="center"/>
          </w:tcPr>
          <w:p w14:paraId="4AB45E7A">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265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*蒸发器材料</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000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铜管铝翅片</w:t>
            </w:r>
          </w:p>
        </w:tc>
      </w:tr>
      <w:tr w14:paraId="5916627A">
        <w:tblPrEx>
          <w:tblCellMar>
            <w:top w:w="15" w:type="dxa"/>
            <w:left w:w="15" w:type="dxa"/>
            <w:bottom w:w="15" w:type="dxa"/>
            <w:right w:w="15" w:type="dxa"/>
          </w:tblCellMar>
        </w:tblPrEx>
        <w:trPr>
          <w:trHeight w:val="285" w:hRule="atLeast"/>
        </w:trPr>
        <w:tc>
          <w:tcPr>
            <w:tcW w:w="619" w:type="pct"/>
            <w:vMerge w:val="continue"/>
            <w:tcBorders>
              <w:left w:val="single" w:color="000000" w:sz="4" w:space="0"/>
              <w:right w:val="single" w:color="000000" w:sz="4" w:space="0"/>
            </w:tcBorders>
            <w:shd w:val="clear" w:color="auto" w:fill="auto"/>
            <w:vAlign w:val="center"/>
          </w:tcPr>
          <w:p w14:paraId="36C60EEE">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8E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冷凝器类型</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87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丝管式</w:t>
            </w:r>
          </w:p>
        </w:tc>
      </w:tr>
      <w:tr w14:paraId="71A71C04">
        <w:tblPrEx>
          <w:tblCellMar>
            <w:top w:w="15" w:type="dxa"/>
            <w:left w:w="15" w:type="dxa"/>
            <w:bottom w:w="15" w:type="dxa"/>
            <w:right w:w="15" w:type="dxa"/>
          </w:tblCellMar>
        </w:tblPrEx>
        <w:trPr>
          <w:trHeight w:val="285" w:hRule="atLeast"/>
        </w:trPr>
        <w:tc>
          <w:tcPr>
            <w:tcW w:w="619" w:type="pct"/>
            <w:vMerge w:val="continue"/>
            <w:tcBorders>
              <w:left w:val="single" w:color="000000" w:sz="4" w:space="0"/>
              <w:right w:val="single" w:color="000000" w:sz="4" w:space="0"/>
            </w:tcBorders>
            <w:shd w:val="clear" w:color="auto" w:fill="auto"/>
            <w:vAlign w:val="center"/>
          </w:tcPr>
          <w:p w14:paraId="52E5B36A">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31E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冷凝器材料</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91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邦迪管</w:t>
            </w:r>
          </w:p>
        </w:tc>
      </w:tr>
      <w:tr w14:paraId="05BC688C">
        <w:tblPrEx>
          <w:tblCellMar>
            <w:top w:w="15" w:type="dxa"/>
            <w:left w:w="15" w:type="dxa"/>
            <w:bottom w:w="15" w:type="dxa"/>
            <w:right w:w="15" w:type="dxa"/>
          </w:tblCellMar>
        </w:tblPrEx>
        <w:trPr>
          <w:trHeight w:val="285" w:hRule="atLeast"/>
        </w:trPr>
        <w:tc>
          <w:tcPr>
            <w:tcW w:w="619" w:type="pct"/>
            <w:vMerge w:val="continue"/>
            <w:tcBorders>
              <w:left w:val="single" w:color="000000" w:sz="4" w:space="0"/>
              <w:right w:val="single" w:color="000000" w:sz="4" w:space="0"/>
            </w:tcBorders>
            <w:shd w:val="clear" w:color="auto" w:fill="auto"/>
            <w:vAlign w:val="center"/>
          </w:tcPr>
          <w:p w14:paraId="5C19FBCB">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45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传感器类型</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BB6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NTC</w:t>
            </w:r>
          </w:p>
        </w:tc>
      </w:tr>
      <w:tr w14:paraId="6CF18EE3">
        <w:tblPrEx>
          <w:tblCellMar>
            <w:top w:w="15" w:type="dxa"/>
            <w:left w:w="15" w:type="dxa"/>
            <w:bottom w:w="15" w:type="dxa"/>
            <w:right w:w="15" w:type="dxa"/>
          </w:tblCellMar>
        </w:tblPrEx>
        <w:trPr>
          <w:trHeight w:val="285" w:hRule="atLeast"/>
        </w:trPr>
        <w:tc>
          <w:tcPr>
            <w:tcW w:w="619" w:type="pct"/>
            <w:vMerge w:val="continue"/>
            <w:tcBorders>
              <w:left w:val="single" w:color="000000" w:sz="4" w:space="0"/>
              <w:right w:val="single" w:color="000000" w:sz="4" w:space="0"/>
            </w:tcBorders>
            <w:shd w:val="clear" w:color="auto" w:fill="auto"/>
            <w:vAlign w:val="center"/>
          </w:tcPr>
          <w:p w14:paraId="293FE545">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C4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温控器</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ED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电子温控</w:t>
            </w:r>
          </w:p>
        </w:tc>
      </w:tr>
      <w:tr w14:paraId="09E36283">
        <w:tblPrEx>
          <w:tblCellMar>
            <w:top w:w="15" w:type="dxa"/>
            <w:left w:w="15" w:type="dxa"/>
            <w:bottom w:w="15" w:type="dxa"/>
            <w:right w:w="15" w:type="dxa"/>
          </w:tblCellMar>
        </w:tblPrEx>
        <w:trPr>
          <w:trHeight w:val="285" w:hRule="atLeast"/>
        </w:trPr>
        <w:tc>
          <w:tcPr>
            <w:tcW w:w="619" w:type="pct"/>
            <w:vMerge w:val="continue"/>
            <w:tcBorders>
              <w:left w:val="single" w:color="000000" w:sz="4" w:space="0"/>
              <w:bottom w:val="single" w:color="000000" w:sz="4" w:space="0"/>
              <w:right w:val="single" w:color="000000" w:sz="4" w:space="0"/>
            </w:tcBorders>
            <w:shd w:val="clear" w:color="auto" w:fill="auto"/>
            <w:vAlign w:val="center"/>
          </w:tcPr>
          <w:p w14:paraId="795BE34F">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04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显示方式</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BF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数码</w:t>
            </w:r>
            <w:r>
              <w:rPr>
                <w:rFonts w:hint="eastAsia" w:ascii="宋体" w:hAnsi="宋体" w:eastAsia="宋体" w:cs="宋体"/>
                <w:color w:val="auto"/>
                <w:kern w:val="0"/>
                <w:sz w:val="21"/>
                <w:szCs w:val="21"/>
                <w:highlight w:val="none"/>
                <w:lang w:val="en-US" w:eastAsia="zh-CN"/>
              </w:rPr>
              <w:t>管</w:t>
            </w:r>
            <w:r>
              <w:rPr>
                <w:rFonts w:hint="eastAsia" w:ascii="宋体" w:hAnsi="宋体" w:eastAsia="宋体" w:cs="宋体"/>
                <w:color w:val="auto"/>
                <w:kern w:val="0"/>
                <w:sz w:val="21"/>
                <w:szCs w:val="21"/>
                <w:highlight w:val="none"/>
              </w:rPr>
              <w:t>显示</w:t>
            </w:r>
          </w:p>
        </w:tc>
      </w:tr>
      <w:tr w14:paraId="2E839939">
        <w:tblPrEx>
          <w:tblCellMar>
            <w:top w:w="15" w:type="dxa"/>
            <w:left w:w="15" w:type="dxa"/>
            <w:bottom w:w="15" w:type="dxa"/>
            <w:right w:w="15" w:type="dxa"/>
          </w:tblCellMar>
        </w:tblPrEx>
        <w:trPr>
          <w:trHeight w:val="285" w:hRule="atLeast"/>
        </w:trPr>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33E5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电制参数</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16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电压/频率（V/Hz)</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FCE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220/50、220/60、110/60</w:t>
            </w:r>
          </w:p>
        </w:tc>
      </w:tr>
      <w:tr w14:paraId="77914AE3">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7A569">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F0E2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功率（VA)</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4D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704</w:t>
            </w:r>
          </w:p>
        </w:tc>
      </w:tr>
      <w:tr w14:paraId="43483ABA">
        <w:tblPrEx>
          <w:tblCellMar>
            <w:top w:w="15" w:type="dxa"/>
            <w:left w:w="15" w:type="dxa"/>
            <w:bottom w:w="15" w:type="dxa"/>
            <w:right w:w="15" w:type="dxa"/>
          </w:tblCellMar>
        </w:tblPrEx>
        <w:trPr>
          <w:trHeight w:val="285" w:hRule="atLeast"/>
        </w:trPr>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1C4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材质</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E1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*内部材料</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D2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喷涂钢板</w:t>
            </w:r>
          </w:p>
        </w:tc>
      </w:tr>
      <w:tr w14:paraId="38EF2F44">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3276">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7DC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*外部材料</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0B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喷涂钢板</w:t>
            </w:r>
          </w:p>
        </w:tc>
      </w:tr>
      <w:tr w14:paraId="47F8937C">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73DF">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2D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隔热层</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AE1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聚氨酯环戊烷发泡</w:t>
            </w:r>
          </w:p>
        </w:tc>
      </w:tr>
      <w:tr w14:paraId="75BAF7D4">
        <w:tblPrEx>
          <w:tblCellMar>
            <w:top w:w="15" w:type="dxa"/>
            <w:left w:w="15" w:type="dxa"/>
            <w:bottom w:w="15" w:type="dxa"/>
            <w:right w:w="15" w:type="dxa"/>
          </w:tblCellMar>
        </w:tblPrEx>
        <w:trPr>
          <w:trHeight w:val="285" w:hRule="atLeast"/>
        </w:trPr>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5A6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尺寸</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8B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有效容积（L)</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D4F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968</w:t>
            </w:r>
          </w:p>
        </w:tc>
      </w:tr>
      <w:tr w14:paraId="710D7CD1">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1319F">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C73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净重/毛重（kg)</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C6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212/</w:t>
            </w:r>
            <w:r>
              <w:rPr>
                <w:rFonts w:hint="eastAsia" w:ascii="宋体" w:hAnsi="宋体" w:eastAsia="宋体" w:cs="宋体"/>
                <w:color w:val="auto"/>
                <w:kern w:val="0"/>
                <w:sz w:val="21"/>
                <w:szCs w:val="21"/>
                <w:highlight w:val="none"/>
              </w:rPr>
              <w:t>256</w:t>
            </w:r>
          </w:p>
        </w:tc>
      </w:tr>
      <w:tr w14:paraId="2ECBF3FA">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6A879">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1B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外部尺寸（宽*深*高)(mm)</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17F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1220×860×1885</w:t>
            </w:r>
          </w:p>
        </w:tc>
      </w:tr>
      <w:tr w14:paraId="59FDBECE">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C5119">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23C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内部尺寸（宽*深*高)(mm)</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CF0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1100×684×1325</w:t>
            </w:r>
          </w:p>
        </w:tc>
      </w:tr>
      <w:tr w14:paraId="2042D53C">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6B7CC">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E0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包装尺寸（宽*深*高）（mm)</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32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1340×980×2100</w:t>
            </w:r>
          </w:p>
        </w:tc>
      </w:tr>
      <w:tr w14:paraId="7D230F4F">
        <w:tblPrEx>
          <w:tblCellMar>
            <w:top w:w="15" w:type="dxa"/>
            <w:left w:w="15" w:type="dxa"/>
            <w:bottom w:w="15" w:type="dxa"/>
            <w:right w:w="15" w:type="dxa"/>
          </w:tblCellMar>
        </w:tblPrEx>
        <w:trPr>
          <w:trHeight w:val="285" w:hRule="atLeast"/>
        </w:trPr>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330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报警</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EBC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高低温报警</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AA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标配</w:t>
            </w:r>
          </w:p>
        </w:tc>
      </w:tr>
      <w:tr w14:paraId="6F52DBF5">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4EA81">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90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断电报警</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167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标配</w:t>
            </w:r>
          </w:p>
        </w:tc>
      </w:tr>
      <w:tr w14:paraId="6E54A6AD">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F8F8">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46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温控器故障报警</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9FE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标配</w:t>
            </w:r>
          </w:p>
        </w:tc>
      </w:tr>
      <w:tr w14:paraId="041B4D66">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1696">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right w:val="single" w:color="000000" w:sz="4" w:space="0"/>
            </w:tcBorders>
            <w:shd w:val="clear" w:color="auto" w:fill="auto"/>
            <w:vAlign w:val="center"/>
          </w:tcPr>
          <w:p w14:paraId="1298EAE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门开关报警</w:t>
            </w:r>
          </w:p>
        </w:tc>
        <w:tc>
          <w:tcPr>
            <w:tcW w:w="2151" w:type="pct"/>
            <w:tcBorders>
              <w:top w:val="single" w:color="000000" w:sz="4" w:space="0"/>
              <w:left w:val="single" w:color="000000" w:sz="4" w:space="0"/>
              <w:right w:val="single" w:color="000000" w:sz="4" w:space="0"/>
            </w:tcBorders>
            <w:shd w:val="clear" w:color="auto" w:fill="auto"/>
            <w:vAlign w:val="center"/>
          </w:tcPr>
          <w:p w14:paraId="74580E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标配</w:t>
            </w:r>
          </w:p>
        </w:tc>
      </w:tr>
      <w:tr w14:paraId="372FC3E9">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4DF25A9">
            <w:pPr>
              <w:jc w:val="center"/>
              <w:rPr>
                <w:rFonts w:hint="eastAsia" w:ascii="宋体" w:hAnsi="宋体" w:eastAsia="宋体" w:cs="宋体"/>
                <w:color w:val="auto"/>
                <w:sz w:val="21"/>
                <w:szCs w:val="21"/>
                <w:highlight w:val="none"/>
              </w:rPr>
            </w:pPr>
          </w:p>
        </w:tc>
        <w:tc>
          <w:tcPr>
            <w:tcW w:w="2228" w:type="pct"/>
            <w:tcBorders>
              <w:top w:val="single" w:color="auto" w:sz="4" w:space="0"/>
              <w:left w:val="single" w:color="auto" w:sz="4" w:space="0"/>
              <w:bottom w:val="single" w:color="auto" w:sz="4" w:space="0"/>
              <w:right w:val="single" w:color="000000" w:sz="4" w:space="0"/>
            </w:tcBorders>
            <w:shd w:val="clear" w:color="auto" w:fill="auto"/>
            <w:vAlign w:val="center"/>
          </w:tcPr>
          <w:p w14:paraId="1C314B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断电报警时长（h）</w:t>
            </w:r>
          </w:p>
        </w:tc>
        <w:tc>
          <w:tcPr>
            <w:tcW w:w="2151" w:type="pct"/>
            <w:tcBorders>
              <w:top w:val="single" w:color="auto" w:sz="4" w:space="0"/>
              <w:left w:val="single" w:color="000000" w:sz="4" w:space="0"/>
              <w:bottom w:val="single" w:color="auto" w:sz="4" w:space="0"/>
              <w:right w:val="single" w:color="auto" w:sz="4" w:space="0"/>
            </w:tcBorders>
            <w:shd w:val="clear" w:color="auto" w:fill="auto"/>
            <w:vAlign w:val="center"/>
          </w:tcPr>
          <w:p w14:paraId="332544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r>
      <w:tr w14:paraId="7306CCAD">
        <w:tblPrEx>
          <w:tblCellMar>
            <w:top w:w="15" w:type="dxa"/>
            <w:left w:w="15" w:type="dxa"/>
            <w:bottom w:w="15" w:type="dxa"/>
            <w:right w:w="15" w:type="dxa"/>
          </w:tblCellMar>
        </w:tblPrEx>
        <w:trPr>
          <w:trHeight w:val="285" w:hRule="atLeast"/>
        </w:trPr>
        <w:tc>
          <w:tcPr>
            <w:tcW w:w="619"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3355AC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附件</w:t>
            </w:r>
          </w:p>
        </w:tc>
        <w:tc>
          <w:tcPr>
            <w:tcW w:w="2228" w:type="pct"/>
            <w:tcBorders>
              <w:top w:val="single" w:color="auto" w:sz="4" w:space="0"/>
              <w:left w:val="single" w:color="auto" w:sz="4" w:space="0"/>
              <w:bottom w:val="single" w:color="auto" w:sz="4" w:space="0"/>
              <w:right w:val="single" w:color="000000" w:sz="4" w:space="0"/>
            </w:tcBorders>
            <w:shd w:val="clear" w:color="auto" w:fill="auto"/>
            <w:vAlign w:val="center"/>
          </w:tcPr>
          <w:p w14:paraId="78756F8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脚轮</w:t>
            </w:r>
          </w:p>
        </w:tc>
        <w:tc>
          <w:tcPr>
            <w:tcW w:w="2151" w:type="pct"/>
            <w:tcBorders>
              <w:top w:val="single" w:color="auto" w:sz="4" w:space="0"/>
              <w:left w:val="single" w:color="000000" w:sz="4" w:space="0"/>
              <w:bottom w:val="single" w:color="auto" w:sz="4" w:space="0"/>
              <w:right w:val="single" w:color="auto" w:sz="4" w:space="0"/>
            </w:tcBorders>
            <w:shd w:val="clear" w:color="auto" w:fill="auto"/>
            <w:vAlign w:val="center"/>
          </w:tcPr>
          <w:p w14:paraId="5129E92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标配</w:t>
            </w:r>
          </w:p>
        </w:tc>
      </w:tr>
      <w:tr w14:paraId="0E1B8E45">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B72B6">
            <w:pPr>
              <w:jc w:val="center"/>
              <w:rPr>
                <w:rFonts w:hint="eastAsia" w:ascii="宋体" w:hAnsi="宋体" w:eastAsia="宋体" w:cs="宋体"/>
                <w:color w:val="auto"/>
                <w:sz w:val="21"/>
                <w:szCs w:val="21"/>
                <w:highlight w:val="none"/>
              </w:rPr>
            </w:pPr>
          </w:p>
        </w:tc>
        <w:tc>
          <w:tcPr>
            <w:tcW w:w="2228" w:type="pct"/>
            <w:tcBorders>
              <w:top w:val="single" w:color="auto" w:sz="4" w:space="0"/>
              <w:left w:val="single" w:color="000000" w:sz="4" w:space="0"/>
              <w:bottom w:val="single" w:color="000000" w:sz="4" w:space="0"/>
              <w:right w:val="single" w:color="000000" w:sz="4" w:space="0"/>
            </w:tcBorders>
            <w:shd w:val="clear" w:color="auto" w:fill="auto"/>
            <w:vAlign w:val="center"/>
          </w:tcPr>
          <w:p w14:paraId="76B1D20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*外门/类型</w:t>
            </w:r>
          </w:p>
        </w:tc>
        <w:tc>
          <w:tcPr>
            <w:tcW w:w="2151" w:type="pct"/>
            <w:tcBorders>
              <w:top w:val="single" w:color="auto" w:sz="4" w:space="0"/>
              <w:left w:val="single" w:color="000000" w:sz="4" w:space="0"/>
              <w:bottom w:val="single" w:color="000000" w:sz="4" w:space="0"/>
              <w:right w:val="single" w:color="000000" w:sz="4" w:space="0"/>
            </w:tcBorders>
            <w:shd w:val="clear" w:color="auto" w:fill="auto"/>
            <w:vAlign w:val="center"/>
          </w:tcPr>
          <w:p w14:paraId="39B9F56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2/电加热玻璃门</w:t>
            </w:r>
          </w:p>
        </w:tc>
      </w:tr>
      <w:tr w14:paraId="25AFAA57">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6746">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000000" w:sz="4" w:space="0"/>
              <w:bottom w:val="single" w:color="auto" w:sz="4" w:space="0"/>
              <w:right w:val="single" w:color="000000" w:sz="4" w:space="0"/>
            </w:tcBorders>
            <w:shd w:val="clear" w:color="auto" w:fill="auto"/>
            <w:vAlign w:val="center"/>
          </w:tcPr>
          <w:p w14:paraId="39B198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外门锁扣</w:t>
            </w:r>
          </w:p>
        </w:tc>
        <w:tc>
          <w:tcPr>
            <w:tcW w:w="2151" w:type="pct"/>
            <w:tcBorders>
              <w:top w:val="single" w:color="000000" w:sz="4" w:space="0"/>
              <w:left w:val="single" w:color="000000" w:sz="4" w:space="0"/>
              <w:bottom w:val="single" w:color="auto" w:sz="4" w:space="0"/>
              <w:right w:val="single" w:color="000000" w:sz="4" w:space="0"/>
            </w:tcBorders>
            <w:shd w:val="clear" w:color="auto" w:fill="auto"/>
            <w:vAlign w:val="center"/>
          </w:tcPr>
          <w:p w14:paraId="3861595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r>
      <w:tr w14:paraId="6F4E1C1B">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A5BB1B5">
            <w:pPr>
              <w:jc w:val="center"/>
              <w:rPr>
                <w:rFonts w:hint="eastAsia" w:ascii="宋体" w:hAnsi="宋体" w:eastAsia="宋体" w:cs="宋体"/>
                <w:color w:val="auto"/>
                <w:sz w:val="21"/>
                <w:szCs w:val="21"/>
                <w:highlight w:val="none"/>
              </w:rPr>
            </w:pPr>
          </w:p>
        </w:tc>
        <w:tc>
          <w:tcPr>
            <w:tcW w:w="2228" w:type="pct"/>
            <w:tcBorders>
              <w:top w:val="single" w:color="auto" w:sz="4" w:space="0"/>
              <w:left w:val="single" w:color="auto" w:sz="4" w:space="0"/>
              <w:bottom w:val="single" w:color="000000" w:sz="4" w:space="0"/>
              <w:right w:val="single" w:color="000000" w:sz="4" w:space="0"/>
            </w:tcBorders>
            <w:shd w:val="clear" w:color="auto" w:fill="auto"/>
            <w:vAlign w:val="center"/>
          </w:tcPr>
          <w:p w14:paraId="7E783F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测试孔(几个/位置</w:t>
            </w:r>
            <w:r>
              <w:rPr>
                <w:rStyle w:val="79"/>
                <w:rFonts w:hint="eastAsia" w:ascii="宋体" w:hAnsi="宋体" w:eastAsia="宋体" w:cs="宋体"/>
                <w:color w:val="auto"/>
                <w:sz w:val="21"/>
                <w:szCs w:val="21"/>
                <w:highlight w:val="none"/>
              </w:rPr>
              <w:t>/内径）</w:t>
            </w:r>
          </w:p>
        </w:tc>
        <w:tc>
          <w:tcPr>
            <w:tcW w:w="2151" w:type="pct"/>
            <w:tcBorders>
              <w:top w:val="single" w:color="auto" w:sz="4" w:space="0"/>
              <w:left w:val="single" w:color="000000" w:sz="4" w:space="0"/>
              <w:bottom w:val="single" w:color="000000" w:sz="4" w:space="0"/>
              <w:right w:val="single" w:color="auto" w:sz="4" w:space="0"/>
            </w:tcBorders>
            <w:shd w:val="clear" w:color="auto" w:fill="auto"/>
            <w:vAlign w:val="center"/>
          </w:tcPr>
          <w:p w14:paraId="62077D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1/右侧/φ23</w:t>
            </w:r>
          </w:p>
        </w:tc>
      </w:tr>
      <w:tr w14:paraId="3A2E9DAA">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2CDB13A">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auto" w:sz="4" w:space="0"/>
              <w:bottom w:val="single" w:color="000000" w:sz="4" w:space="0"/>
              <w:right w:val="single" w:color="000000" w:sz="4" w:space="0"/>
            </w:tcBorders>
            <w:shd w:val="clear" w:color="auto" w:fill="auto"/>
            <w:vAlign w:val="center"/>
          </w:tcPr>
          <w:p w14:paraId="504ECF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灯（LED/荧光灯)</w:t>
            </w:r>
          </w:p>
        </w:tc>
        <w:tc>
          <w:tcPr>
            <w:tcW w:w="2151" w:type="pct"/>
            <w:tcBorders>
              <w:top w:val="single" w:color="000000" w:sz="4" w:space="0"/>
              <w:left w:val="single" w:color="000000" w:sz="4" w:space="0"/>
              <w:bottom w:val="single" w:color="000000" w:sz="4" w:space="0"/>
              <w:right w:val="single" w:color="auto" w:sz="4" w:space="0"/>
            </w:tcBorders>
            <w:shd w:val="clear" w:color="auto" w:fill="auto"/>
            <w:vAlign w:val="center"/>
          </w:tcPr>
          <w:p w14:paraId="2306B3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LED</w:t>
            </w:r>
          </w:p>
        </w:tc>
      </w:tr>
      <w:tr w14:paraId="7F138A07">
        <w:tblPrEx>
          <w:tblCellMar>
            <w:top w:w="15" w:type="dxa"/>
            <w:left w:w="15" w:type="dxa"/>
            <w:bottom w:w="15" w:type="dxa"/>
            <w:right w:w="15" w:type="dxa"/>
          </w:tblCellMar>
        </w:tblPrEx>
        <w:trPr>
          <w:trHeight w:val="285" w:hRule="atLeast"/>
        </w:trPr>
        <w:tc>
          <w:tcPr>
            <w:tcW w:w="61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6245251">
            <w:pPr>
              <w:jc w:val="center"/>
              <w:rPr>
                <w:rFonts w:hint="eastAsia" w:ascii="宋体" w:hAnsi="宋体" w:eastAsia="宋体" w:cs="宋体"/>
                <w:color w:val="auto"/>
                <w:sz w:val="21"/>
                <w:szCs w:val="21"/>
                <w:highlight w:val="none"/>
              </w:rPr>
            </w:pPr>
          </w:p>
        </w:tc>
        <w:tc>
          <w:tcPr>
            <w:tcW w:w="2228" w:type="pct"/>
            <w:tcBorders>
              <w:top w:val="single" w:color="000000" w:sz="4" w:space="0"/>
              <w:left w:val="single" w:color="auto" w:sz="4" w:space="0"/>
              <w:bottom w:val="single" w:color="000000" w:sz="4" w:space="0"/>
              <w:right w:val="single" w:color="000000" w:sz="4" w:space="0"/>
            </w:tcBorders>
            <w:shd w:val="clear" w:color="auto" w:fill="auto"/>
            <w:vAlign w:val="center"/>
          </w:tcPr>
          <w:p w14:paraId="6E4DE65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USB 接口</w:t>
            </w:r>
          </w:p>
        </w:tc>
        <w:tc>
          <w:tcPr>
            <w:tcW w:w="2151" w:type="pct"/>
            <w:tcBorders>
              <w:top w:val="single" w:color="000000" w:sz="4" w:space="0"/>
              <w:left w:val="single" w:color="000000" w:sz="4" w:space="0"/>
              <w:bottom w:val="single" w:color="000000" w:sz="4" w:space="0"/>
              <w:right w:val="single" w:color="auto" w:sz="4" w:space="0"/>
            </w:tcBorders>
            <w:shd w:val="clear" w:color="auto" w:fill="auto"/>
            <w:vAlign w:val="center"/>
          </w:tcPr>
          <w:p w14:paraId="28A14F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有</w:t>
            </w:r>
          </w:p>
        </w:tc>
      </w:tr>
      <w:tr w14:paraId="2262CE23">
        <w:tblPrEx>
          <w:tblCellMar>
            <w:top w:w="15" w:type="dxa"/>
            <w:left w:w="15" w:type="dxa"/>
            <w:bottom w:w="15" w:type="dxa"/>
            <w:right w:w="15" w:type="dxa"/>
          </w:tblCellMar>
        </w:tblPrEx>
        <w:trPr>
          <w:trHeight w:val="285" w:hRule="atLeast"/>
        </w:trPr>
        <w:tc>
          <w:tcPr>
            <w:tcW w:w="619" w:type="pct"/>
            <w:tcBorders>
              <w:top w:val="single" w:color="000000" w:sz="4" w:space="0"/>
              <w:left w:val="single" w:color="000000" w:sz="4" w:space="0"/>
              <w:bottom w:val="single" w:color="000000" w:sz="4" w:space="0"/>
              <w:right w:val="single" w:color="auto" w:sz="4" w:space="0"/>
            </w:tcBorders>
            <w:shd w:val="clear" w:color="auto" w:fill="auto"/>
            <w:vAlign w:val="center"/>
          </w:tcPr>
          <w:p w14:paraId="5770DC32">
            <w:pPr>
              <w:widowControl/>
              <w:jc w:val="center"/>
              <w:textAlignment w:val="center"/>
              <w:rPr>
                <w:rFonts w:hint="eastAsia" w:ascii="宋体" w:hAnsi="宋体" w:eastAsia="宋体" w:cs="宋体"/>
                <w:color w:val="auto"/>
                <w:kern w:val="0"/>
                <w:sz w:val="21"/>
                <w:szCs w:val="21"/>
                <w:highlight w:val="none"/>
              </w:rPr>
            </w:pPr>
          </w:p>
        </w:tc>
        <w:tc>
          <w:tcPr>
            <w:tcW w:w="2228" w:type="pct"/>
            <w:tcBorders>
              <w:top w:val="single" w:color="000000" w:sz="4" w:space="0"/>
              <w:left w:val="single" w:color="auto" w:sz="4" w:space="0"/>
              <w:bottom w:val="single" w:color="auto" w:sz="4" w:space="0"/>
              <w:right w:val="single" w:color="000000" w:sz="4" w:space="0"/>
            </w:tcBorders>
            <w:shd w:val="clear" w:color="auto" w:fill="auto"/>
            <w:vAlign w:val="center"/>
          </w:tcPr>
          <w:p w14:paraId="4D11D1E9">
            <w:pPr>
              <w:widowControl/>
              <w:jc w:val="center"/>
              <w:textAlignment w:val="center"/>
              <w:rPr>
                <w:rFonts w:hint="eastAsia" w:ascii="宋体" w:hAnsi="宋体" w:eastAsia="宋体" w:cs="宋体"/>
                <w:color w:val="auto"/>
                <w:kern w:val="0"/>
                <w:sz w:val="21"/>
                <w:szCs w:val="21"/>
                <w:highlight w:val="none"/>
              </w:rPr>
            </w:pPr>
          </w:p>
        </w:tc>
        <w:tc>
          <w:tcPr>
            <w:tcW w:w="2151" w:type="pct"/>
            <w:tcBorders>
              <w:top w:val="single" w:color="000000" w:sz="4" w:space="0"/>
              <w:left w:val="single" w:color="000000" w:sz="4" w:space="0"/>
              <w:bottom w:val="single" w:color="auto" w:sz="4" w:space="0"/>
              <w:right w:val="single" w:color="auto" w:sz="4" w:space="0"/>
            </w:tcBorders>
            <w:shd w:val="clear" w:color="auto" w:fill="auto"/>
            <w:vAlign w:val="center"/>
          </w:tcPr>
          <w:p w14:paraId="62ACC6B6">
            <w:pPr>
              <w:widowControl/>
              <w:jc w:val="center"/>
              <w:textAlignment w:val="center"/>
              <w:rPr>
                <w:rFonts w:hint="eastAsia" w:ascii="宋体" w:hAnsi="宋体" w:eastAsia="宋体" w:cs="宋体"/>
                <w:color w:val="auto"/>
                <w:kern w:val="0"/>
                <w:sz w:val="21"/>
                <w:szCs w:val="21"/>
                <w:highlight w:val="none"/>
              </w:rPr>
            </w:pPr>
          </w:p>
        </w:tc>
      </w:tr>
    </w:tbl>
    <w:p w14:paraId="19AA50B7">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交付期限和安装要求</w:t>
      </w:r>
    </w:p>
    <w:p w14:paraId="4872F4D5">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应对本合同项下其承担的全部工作实施有效管理，以确保实施进度符合以下的要求：在合同签定后，</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天（日历日）内完成货物至下款指定到货地点卸货、供货、移交、安装、调试、验收并交付</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使用。</w:t>
      </w:r>
    </w:p>
    <w:p w14:paraId="1F56704D">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所提供的货物必须为 （填写生产厂商名称）  全新的（原装）产品（含零部件、配件、随机工具、技术文件等），包装外观完好、无破损，货物为全新和未使用过的，货物表面洁净完好、无划伤、无碰撞、无锈迹，并按（填写生产厂商名称）  的正规渠道订货与进货。</w:t>
      </w:r>
    </w:p>
    <w:p w14:paraId="72F9588A">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运输、贮存医疗器械，应当符合医疗器械说明书和标签标示的要求；对温度、湿度等环境条件有特殊要求的，应当采取相应措施，保证医疗器械的安全、有效。</w:t>
      </w:r>
    </w:p>
    <w:p w14:paraId="3D4B3A3A">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4.到货及安装地点： 茂名市中医院 （</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指定地点）  。</w:t>
      </w:r>
    </w:p>
    <w:p w14:paraId="79E5270F">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必须在供货同时向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提供所有有关本合同执行的技术文件。如果项目必需但合同又未作规定的要</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才能提供的技术文件，</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也应及时向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提供。技术文件可以是手册、图纸或其他形式的文件资料。上述技术文件应包含保证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能够正确进行安装、操作、检查、维修、维护、测试、调试、验收和运作的需要的所有内容。</w:t>
      </w:r>
    </w:p>
    <w:p w14:paraId="52BCDBA4">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应在签定合同后</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天内向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提出产品安装、调试应准备的条件。</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必须在测试与验收前，向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提供按本合同的技术规格、技术规范的要求进行的测试与验收方案。</w:t>
      </w:r>
    </w:p>
    <w:p w14:paraId="3F138CE6">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7.货物抵达</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指定地点后，双方商定日期，双方一起开箱验货，不得单方面开箱，由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免费现场安装调试，验收所需易耗品必须由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负责提供。在仪器设备安装调试过程中，</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技术人员就仪器设备的维护、使用及开发等方面进行在位培训，直至用户能熟练操作为止。</w:t>
      </w:r>
    </w:p>
    <w:p w14:paraId="785B8F90">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合同价款和付款</w:t>
      </w:r>
    </w:p>
    <w:p w14:paraId="14A89843">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货物验收合格</w:t>
      </w:r>
      <w:r>
        <w:rPr>
          <w:rFonts w:hint="eastAsia" w:ascii="宋体" w:hAnsi="宋体"/>
          <w:color w:val="auto"/>
          <w:sz w:val="21"/>
          <w:szCs w:val="21"/>
          <w:highlight w:val="none"/>
          <w:lang w:val="en-US" w:eastAsia="zh-CN"/>
        </w:rPr>
        <w:t>后，采购人收到成交供应商提供的合同</w:t>
      </w:r>
      <w:r>
        <w:rPr>
          <w:rFonts w:hint="eastAsia" w:ascii="宋体" w:hAnsi="宋体" w:cs="宋体"/>
          <w:b w:val="0"/>
          <w:bCs w:val="0"/>
          <w:color w:val="auto"/>
          <w:sz w:val="21"/>
          <w:szCs w:val="21"/>
          <w:highlight w:val="none"/>
          <w:lang w:val="en-US" w:eastAsia="zh-CN"/>
        </w:rPr>
        <w:t>款项</w:t>
      </w:r>
      <w:r>
        <w:rPr>
          <w:rFonts w:hint="eastAsia" w:ascii="宋体" w:hAnsi="宋体"/>
          <w:color w:val="auto"/>
          <w:sz w:val="21"/>
          <w:szCs w:val="21"/>
          <w:highlight w:val="none"/>
          <w:lang w:val="en-US" w:eastAsia="zh-CN"/>
        </w:rPr>
        <w:t>有效税务发票且审核无误后，</w:t>
      </w:r>
      <w:r>
        <w:rPr>
          <w:rFonts w:hint="eastAsia"/>
          <w:color w:val="auto"/>
          <w:sz w:val="21"/>
          <w:szCs w:val="21"/>
          <w:highlight w:val="none"/>
          <w:u w:val="single"/>
        </w:rPr>
        <w:t xml:space="preserve">  90</w:t>
      </w:r>
      <w:r>
        <w:rPr>
          <w:rFonts w:hint="eastAsia"/>
          <w:color w:val="auto"/>
          <w:sz w:val="21"/>
          <w:szCs w:val="21"/>
          <w:highlight w:val="none"/>
          <w:u w:val="none"/>
        </w:rPr>
        <w:t xml:space="preserve"> </w:t>
      </w:r>
      <w:r>
        <w:rPr>
          <w:rFonts w:hint="eastAsia" w:asciiTheme="minorHAnsi" w:eastAsiaTheme="minorEastAsia"/>
          <w:color w:val="auto"/>
          <w:sz w:val="21"/>
          <w:szCs w:val="21"/>
          <w:highlight w:val="none"/>
          <w:u w:val="none"/>
          <w:lang w:val="en-US" w:eastAsia="zh-CN"/>
        </w:rPr>
        <w:t>个</w:t>
      </w:r>
      <w:r>
        <w:rPr>
          <w:rFonts w:hint="eastAsia"/>
          <w:color w:val="auto"/>
          <w:sz w:val="21"/>
          <w:szCs w:val="21"/>
          <w:highlight w:val="none"/>
        </w:rPr>
        <w:t>工作日内</w:t>
      </w:r>
      <w:r>
        <w:rPr>
          <w:rFonts w:hint="eastAsia"/>
          <w:b w:val="0"/>
          <w:bCs w:val="0"/>
          <w:color w:val="auto"/>
          <w:sz w:val="21"/>
          <w:szCs w:val="21"/>
          <w:highlight w:val="none"/>
        </w:rPr>
        <w:t>支付</w:t>
      </w:r>
      <w:r>
        <w:rPr>
          <w:rFonts w:hint="eastAsia"/>
          <w:b w:val="0"/>
          <w:bCs w:val="0"/>
          <w:color w:val="auto"/>
          <w:sz w:val="21"/>
          <w:szCs w:val="21"/>
          <w:highlight w:val="none"/>
          <w:lang w:eastAsia="zh-CN"/>
        </w:rPr>
        <w:t>成交供应商</w:t>
      </w:r>
      <w:r>
        <w:rPr>
          <w:rFonts w:hint="eastAsia"/>
          <w:b w:val="0"/>
          <w:bCs w:val="0"/>
          <w:color w:val="auto"/>
          <w:sz w:val="21"/>
          <w:szCs w:val="21"/>
          <w:highlight w:val="none"/>
        </w:rPr>
        <w:t>合同总金额的</w:t>
      </w:r>
      <w:r>
        <w:rPr>
          <w:rFonts w:hint="eastAsia"/>
          <w:color w:val="auto"/>
          <w:sz w:val="21"/>
          <w:szCs w:val="21"/>
          <w:highlight w:val="none"/>
          <w:u w:val="single"/>
        </w:rPr>
        <w:t xml:space="preserve"> 100 </w:t>
      </w:r>
      <w:r>
        <w:rPr>
          <w:rFonts w:hint="eastAsia"/>
          <w:color w:val="auto"/>
          <w:sz w:val="21"/>
          <w:szCs w:val="21"/>
          <w:highlight w:val="none"/>
        </w:rPr>
        <w:t>%</w:t>
      </w:r>
      <w:r>
        <w:rPr>
          <w:rFonts w:hint="eastAsia" w:ascii="宋体" w:hAnsi="宋体" w:eastAsia="宋体" w:cs="宋体"/>
          <w:color w:val="auto"/>
          <w:sz w:val="21"/>
          <w:szCs w:val="21"/>
          <w:highlight w:val="none"/>
        </w:rPr>
        <w:t>。</w:t>
      </w:r>
    </w:p>
    <w:p w14:paraId="4F1E3FFB">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售后服务要求</w:t>
      </w:r>
    </w:p>
    <w:p w14:paraId="6E23EC58">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负责提供合同标的现场操作、运行、维护、修理的培训方案及必需的培训资料，并对</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受训人员进行操作、维修培训。</w:t>
      </w:r>
    </w:p>
    <w:p w14:paraId="4AA4F343">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对本合同标的提供</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年免费质保期，质保期自</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在验收合格单上签字之日起计算。质保期内，</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负责对其提供的货物及其系统上门进行硬件维修、软件升级，不再向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收取任何费用，但人为因素或自然灾害造成的损坏除外。质保期内, </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在接到系统故障或问题告知后，响应时间不得超过1小时，到达现场不得超过2个小时，4小时内排除故障，如果设备的故障在检修24小时后仍无法排除，</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不低于故障设备规格、型号、性能的备用设备供用户方代用，直至故障设备修复，如果需要更换配件的，更换的配件跟被更换的品牌、类型相一致或者是同类更高档次的替代品，后者需征得用户方管理人员同意。</w:t>
      </w:r>
    </w:p>
    <w:p w14:paraId="5C2829F7">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3.质保期内对故障的报修，如</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未能做到上款的服务承诺，</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可采取必要的补救措施，但其风险和费用由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根据合同规定对</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行使的其它权力不受影响。由于</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的保证服务不到位，质保期的到期时间将顺延。</w:t>
      </w:r>
    </w:p>
    <w:p w14:paraId="6B4892B3">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4.质保期满后，若有零部件出现故障，经权威部门鉴定属于寿命异常问题（明显短于该零部件正常寿命）时，则由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负责免费更换及维修。</w:t>
      </w:r>
    </w:p>
    <w:p w14:paraId="733435EE">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5.质保期满后，应</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要求，</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应（参考当时的市场价格）按优惠价格与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签订定期维修保养合同及提供</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所需零配件。在备件停止生产的情况下，</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应事先将要停止生产的计划通知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，使</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有足够的时间采购所需备件；在备件停止生产后，</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应免费向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提供备件的图纸、资料。</w:t>
      </w:r>
    </w:p>
    <w:p w14:paraId="15250D43">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质量保证</w:t>
      </w:r>
    </w:p>
    <w:p w14:paraId="4B6A61B3">
      <w:pPr>
        <w:numPr>
          <w:ilvl w:val="0"/>
          <w:numId w:val="0"/>
        </w:numPr>
        <w:tabs>
          <w:tab w:val="left" w:pos="927"/>
          <w:tab w:val="left" w:pos="3060"/>
        </w:tabs>
        <w:spacing w:line="360" w:lineRule="auto"/>
        <w:ind w:left="0" w:leftChars="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.每台设备上均应钉有铭牌(内容包括：制造商,设备名称、型号规格、序列号(详见设备清单)等)并附有产品质量检验合格标志。</w:t>
      </w:r>
    </w:p>
    <w:p w14:paraId="72E3C5B0">
      <w:pPr>
        <w:numPr>
          <w:ilvl w:val="0"/>
          <w:numId w:val="0"/>
        </w:numPr>
        <w:tabs>
          <w:tab w:val="left" w:pos="927"/>
          <w:tab w:val="left" w:pos="3060"/>
        </w:tabs>
        <w:spacing w:line="360" w:lineRule="auto"/>
        <w:ind w:left="0" w:leftChars="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有权检验和测试</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所提供的货物，以确认货物是否符合合同规定的要求，并且不承担额外的费用，测试及验收工作由</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组织，检验和测试在</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的货物最终使用场地进行。</w:t>
      </w:r>
    </w:p>
    <w:p w14:paraId="3EF71DEC">
      <w:pPr>
        <w:numPr>
          <w:ilvl w:val="0"/>
          <w:numId w:val="0"/>
        </w:numPr>
        <w:tabs>
          <w:tab w:val="left" w:pos="927"/>
          <w:tab w:val="left" w:pos="3060"/>
        </w:tabs>
        <w:spacing w:line="360" w:lineRule="auto"/>
        <w:ind w:left="0" w:leftChars="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经</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对</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提供的货物及服务进行验收，若发现</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提供的货物或服务不符合合同规定的质量要求，</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可以拒绝接受该货物或服务，</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应更换被拒绝的货物或服务，或者免费进行必要的修改以满足规定的要求，</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也可选择解除合同。</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拒收货物或者解除合同的，合同标的物毁损、丢失的风险由</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承担。</w:t>
      </w:r>
    </w:p>
    <w:p w14:paraId="42327AAC">
      <w:pPr>
        <w:numPr>
          <w:ilvl w:val="0"/>
          <w:numId w:val="0"/>
        </w:numPr>
        <w:tabs>
          <w:tab w:val="left" w:pos="927"/>
          <w:tab w:val="left" w:pos="3060"/>
        </w:tabs>
        <w:spacing w:line="360" w:lineRule="auto"/>
        <w:ind w:left="0" w:leftChars="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4.采购人</w:t>
      </w:r>
      <w:r>
        <w:rPr>
          <w:rFonts w:hint="eastAsia" w:ascii="宋体" w:hAnsi="宋体" w:eastAsia="宋体" w:cs="宋体"/>
          <w:color w:val="auto"/>
          <w:kern w:val="2"/>
          <w:sz w:val="21"/>
          <w:szCs w:val="21"/>
          <w:highlight w:val="none"/>
          <w:lang w:val="en-US" w:eastAsia="zh-CN" w:bidi="ar-SA"/>
        </w:rPr>
        <w:t>在货物到达的目的地后对货物进行检验、测试及必要时拒绝接受货物的权力将不会因为货物在</w:t>
      </w:r>
      <w:r>
        <w:rPr>
          <w:rFonts w:hint="eastAsia" w:ascii="宋体" w:hAnsi="宋体" w:cs="宋体"/>
          <w:color w:val="auto"/>
          <w:kern w:val="2"/>
          <w:sz w:val="21"/>
          <w:szCs w:val="21"/>
          <w:highlight w:val="none"/>
          <w:lang w:val="en-US" w:eastAsia="zh-CN" w:bidi="ar-SA"/>
        </w:rPr>
        <w:t>成交供应商</w:t>
      </w:r>
      <w:r>
        <w:rPr>
          <w:rFonts w:hint="eastAsia" w:ascii="宋体" w:hAnsi="宋体" w:eastAsia="宋体" w:cs="宋体"/>
          <w:color w:val="auto"/>
          <w:kern w:val="2"/>
          <w:sz w:val="21"/>
          <w:szCs w:val="21"/>
          <w:highlight w:val="none"/>
          <w:lang w:val="en-US" w:eastAsia="zh-CN" w:bidi="ar-SA"/>
        </w:rPr>
        <w:t>或其分包人的驻地已通过了</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或其代表的检验、测试和认可而受到限制或放弃。</w:t>
      </w:r>
    </w:p>
    <w:p w14:paraId="22D517EC">
      <w:pPr>
        <w:keepNext w:val="0"/>
        <w:keepLines w:val="0"/>
        <w:pageBreakBefore w:val="0"/>
        <w:widowControl/>
        <w:kinsoku/>
        <w:wordWrap/>
        <w:overflowPunct/>
        <w:topLinePunct w:val="0"/>
        <w:autoSpaceDE/>
        <w:autoSpaceDN/>
        <w:bidi w:val="0"/>
        <w:adjustRightInd/>
        <w:snapToGrid/>
        <w:spacing w:line="360" w:lineRule="auto"/>
        <w:ind w:firstLine="964" w:firstLineChars="200"/>
        <w:jc w:val="left"/>
        <w:textAlignment w:val="auto"/>
        <w:rPr>
          <w:rFonts w:ascii="Cambria" w:hAnsi="Cambria"/>
          <w:b/>
          <w:bCs/>
          <w:color w:val="auto"/>
          <w:sz w:val="48"/>
          <w:szCs w:val="48"/>
          <w:highlight w:val="none"/>
        </w:rPr>
      </w:pPr>
      <w:r>
        <w:rPr>
          <w:rFonts w:ascii="Cambria" w:hAnsi="Cambria"/>
          <w:b/>
          <w:bCs/>
          <w:color w:val="auto"/>
          <w:sz w:val="48"/>
          <w:szCs w:val="48"/>
          <w:highlight w:val="none"/>
        </w:rPr>
        <w:br w:type="page"/>
      </w:r>
    </w:p>
    <w:p w14:paraId="071E7488">
      <w:pPr>
        <w:autoSpaceDE w:val="0"/>
        <w:autoSpaceDN w:val="0"/>
        <w:adjustRightInd w:val="0"/>
        <w:rPr>
          <w:rFonts w:ascii="Cambria" w:hAnsi="Cambria"/>
          <w:b/>
          <w:bCs/>
          <w:color w:val="auto"/>
          <w:sz w:val="48"/>
          <w:szCs w:val="48"/>
          <w:highlight w:val="none"/>
        </w:rPr>
      </w:pPr>
    </w:p>
    <w:p w14:paraId="2613BBD6">
      <w:pPr>
        <w:autoSpaceDE w:val="0"/>
        <w:autoSpaceDN w:val="0"/>
        <w:adjustRightInd w:val="0"/>
        <w:rPr>
          <w:rFonts w:ascii="Cambria" w:hAnsi="Cambria"/>
          <w:b/>
          <w:bCs/>
          <w:color w:val="auto"/>
          <w:sz w:val="48"/>
          <w:szCs w:val="48"/>
          <w:highlight w:val="none"/>
        </w:rPr>
      </w:pPr>
    </w:p>
    <w:p w14:paraId="22D25AE2">
      <w:pPr>
        <w:autoSpaceDE w:val="0"/>
        <w:autoSpaceDN w:val="0"/>
        <w:adjustRightInd w:val="0"/>
        <w:rPr>
          <w:rFonts w:ascii="Cambria" w:hAnsi="Cambria"/>
          <w:b/>
          <w:bCs/>
          <w:color w:val="auto"/>
          <w:sz w:val="48"/>
          <w:szCs w:val="48"/>
          <w:highlight w:val="none"/>
        </w:rPr>
      </w:pPr>
    </w:p>
    <w:p w14:paraId="10F37585">
      <w:pPr>
        <w:autoSpaceDE w:val="0"/>
        <w:autoSpaceDN w:val="0"/>
        <w:adjustRightInd w:val="0"/>
        <w:rPr>
          <w:rFonts w:ascii="Cambria" w:hAnsi="Cambria"/>
          <w:b/>
          <w:bCs/>
          <w:color w:val="auto"/>
          <w:sz w:val="48"/>
          <w:szCs w:val="48"/>
          <w:highlight w:val="none"/>
        </w:rPr>
      </w:pPr>
    </w:p>
    <w:p w14:paraId="52D2BF04">
      <w:pPr>
        <w:autoSpaceDE w:val="0"/>
        <w:autoSpaceDN w:val="0"/>
        <w:adjustRightInd w:val="0"/>
        <w:rPr>
          <w:rFonts w:ascii="Cambria" w:hAnsi="Cambria"/>
          <w:b/>
          <w:bCs/>
          <w:color w:val="auto"/>
          <w:sz w:val="48"/>
          <w:szCs w:val="48"/>
          <w:highlight w:val="none"/>
        </w:rPr>
      </w:pPr>
    </w:p>
    <w:p w14:paraId="57871813">
      <w:pPr>
        <w:autoSpaceDE w:val="0"/>
        <w:autoSpaceDN w:val="0"/>
        <w:adjustRightInd w:val="0"/>
        <w:rPr>
          <w:rFonts w:ascii="Cambria" w:hAnsi="Cambria"/>
          <w:b/>
          <w:bCs/>
          <w:color w:val="auto"/>
          <w:sz w:val="48"/>
          <w:szCs w:val="48"/>
          <w:highlight w:val="none"/>
        </w:rPr>
      </w:pPr>
    </w:p>
    <w:p w14:paraId="4AD77C32">
      <w:pPr>
        <w:autoSpaceDE w:val="0"/>
        <w:autoSpaceDN w:val="0"/>
        <w:adjustRightInd w:val="0"/>
        <w:rPr>
          <w:rFonts w:ascii="Cambria" w:hAnsi="Cambria"/>
          <w:b/>
          <w:bCs/>
          <w:color w:val="auto"/>
          <w:sz w:val="48"/>
          <w:szCs w:val="48"/>
          <w:highlight w:val="none"/>
        </w:rPr>
      </w:pPr>
    </w:p>
    <w:p w14:paraId="7BB3EE9A">
      <w:pPr>
        <w:autoSpaceDE w:val="0"/>
        <w:autoSpaceDN w:val="0"/>
        <w:adjustRightInd w:val="0"/>
        <w:rPr>
          <w:rFonts w:ascii="Cambria" w:hAnsi="Cambria"/>
          <w:b/>
          <w:bCs/>
          <w:color w:val="auto"/>
          <w:sz w:val="48"/>
          <w:szCs w:val="48"/>
          <w:highlight w:val="none"/>
        </w:rPr>
      </w:pPr>
    </w:p>
    <w:p w14:paraId="2B14FA48">
      <w:pPr>
        <w:pStyle w:val="2"/>
        <w:jc w:val="center"/>
        <w:rPr>
          <w:color w:val="auto"/>
          <w:highlight w:val="none"/>
        </w:rPr>
      </w:pPr>
      <w:bookmarkStart w:id="3" w:name="_Toc9145"/>
      <w:r>
        <w:rPr>
          <w:rFonts w:hint="eastAsia"/>
          <w:color w:val="auto"/>
          <w:highlight w:val="none"/>
        </w:rPr>
        <w:t>第三章 竞价须知</w:t>
      </w:r>
      <w:bookmarkEnd w:id="3"/>
    </w:p>
    <w:p w14:paraId="037B28F1">
      <w:pPr>
        <w:autoSpaceDE w:val="0"/>
        <w:autoSpaceDN w:val="0"/>
        <w:adjustRightInd w:val="0"/>
        <w:rPr>
          <w:color w:val="auto"/>
          <w:szCs w:val="21"/>
          <w:highlight w:val="none"/>
        </w:rPr>
      </w:pPr>
    </w:p>
    <w:p w14:paraId="5A08FFE9">
      <w:pPr>
        <w:autoSpaceDE w:val="0"/>
        <w:autoSpaceDN w:val="0"/>
        <w:adjustRightInd w:val="0"/>
        <w:rPr>
          <w:color w:val="auto"/>
          <w:szCs w:val="21"/>
          <w:highlight w:val="none"/>
        </w:rPr>
        <w:sectPr>
          <w:pgSz w:w="11906" w:h="16838"/>
          <w:pgMar w:top="1440" w:right="1080" w:bottom="1440" w:left="1080" w:header="851" w:footer="992" w:gutter="0"/>
          <w:cols w:space="720" w:num="1"/>
          <w:docGrid w:type="lines" w:linePitch="312" w:charSpace="0"/>
        </w:sectPr>
      </w:pPr>
    </w:p>
    <w:p w14:paraId="7763346A">
      <w:pPr>
        <w:autoSpaceDE w:val="0"/>
        <w:autoSpaceDN w:val="0"/>
        <w:adjustRightInd w:val="0"/>
        <w:jc w:val="center"/>
        <w:rPr>
          <w:rFonts w:ascii="Cambria" w:hAnsi="Cambria"/>
          <w:b/>
          <w:bCs/>
          <w:color w:val="auto"/>
          <w:sz w:val="32"/>
          <w:szCs w:val="32"/>
          <w:highlight w:val="none"/>
        </w:rPr>
      </w:pPr>
      <w:r>
        <w:rPr>
          <w:rFonts w:hint="eastAsia" w:ascii="Cambria" w:hAnsi="Cambria"/>
          <w:b/>
          <w:bCs/>
          <w:color w:val="auto"/>
          <w:sz w:val="32"/>
          <w:szCs w:val="32"/>
          <w:highlight w:val="none"/>
        </w:rPr>
        <w:t>竞价须知</w:t>
      </w:r>
    </w:p>
    <w:p w14:paraId="342D6EB5">
      <w:pPr>
        <w:pStyle w:val="68"/>
        <w:wordWrap w:val="0"/>
        <w:spacing w:before="0" w:beforeAutospacing="0" w:after="0" w:afterAutospacing="0" w:line="360" w:lineRule="auto"/>
        <w:ind w:firstLine="420" w:firstLineChars="200"/>
        <w:jc w:val="both"/>
        <w:outlineLvl w:val="1"/>
        <w:rPr>
          <w:color w:val="auto"/>
          <w:sz w:val="21"/>
          <w:szCs w:val="21"/>
          <w:highlight w:val="none"/>
        </w:rPr>
      </w:pPr>
      <w:bookmarkStart w:id="4" w:name="_Hlk21526609"/>
      <w:bookmarkStart w:id="5" w:name="_Hlk21526798"/>
      <w:bookmarkStart w:id="6" w:name="_Hlk21526831"/>
      <w:r>
        <w:rPr>
          <w:rFonts w:hint="eastAsia"/>
          <w:color w:val="auto"/>
          <w:sz w:val="21"/>
          <w:szCs w:val="21"/>
          <w:highlight w:val="none"/>
        </w:rPr>
        <w:t>一</w:t>
      </w:r>
      <w:bookmarkEnd w:id="4"/>
      <w:bookmarkEnd w:id="5"/>
      <w:r>
        <w:rPr>
          <w:rFonts w:hint="eastAsia"/>
          <w:color w:val="auto"/>
          <w:sz w:val="21"/>
          <w:szCs w:val="21"/>
          <w:highlight w:val="none"/>
        </w:rPr>
        <w:t>、本项目通过智采平台（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olor w:val="auto"/>
          <w:sz w:val="21"/>
          <w:szCs w:val="21"/>
          <w:highlight w:val="none"/>
        </w:rPr>
        <w:t>）进行竞价，参与竞价的供应商必须登录平台进行注册，注册成功后方可参与项目竞价。</w:t>
      </w:r>
    </w:p>
    <w:p w14:paraId="1C9348A3">
      <w:pPr>
        <w:pStyle w:val="68"/>
        <w:wordWrap w:val="0"/>
        <w:spacing w:before="0" w:beforeAutospacing="0" w:after="0" w:afterAutospacing="0" w:line="360" w:lineRule="auto"/>
        <w:ind w:firstLine="422" w:firstLineChars="200"/>
        <w:jc w:val="both"/>
        <w:outlineLvl w:val="1"/>
        <w:rPr>
          <w:b/>
          <w:bCs/>
          <w:color w:val="auto"/>
          <w:sz w:val="21"/>
          <w:szCs w:val="21"/>
          <w:highlight w:val="none"/>
        </w:rPr>
      </w:pPr>
      <w:r>
        <w:rPr>
          <w:rFonts w:hint="eastAsia"/>
          <w:b/>
          <w:bCs/>
          <w:color w:val="auto"/>
          <w:sz w:val="21"/>
          <w:szCs w:val="21"/>
          <w:highlight w:val="none"/>
        </w:rPr>
        <w:t>二、语言要求</w:t>
      </w:r>
    </w:p>
    <w:p w14:paraId="132DABA8">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421B11D">
      <w:pPr>
        <w:wordWrap w:val="0"/>
        <w:spacing w:line="360" w:lineRule="auto"/>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三、在智采平台参与项目竞价后放弃成交资格超过三次（含三次）的供应商连同该供应商同一法人名下所有公司将被列入平台黑名单，永久不得参与平台的项目竞价。</w:t>
      </w:r>
    </w:p>
    <w:p w14:paraId="1A70378C">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74B5B0E8">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五、如无正当理由放弃成交资格的供应商连同该供应商同一法人名下所有公司将被列入采购人黑名单，永久不得参与采购人的项目竞价。</w:t>
      </w:r>
    </w:p>
    <w:p w14:paraId="0B6B17C4">
      <w:pPr>
        <w:wordWrap w:val="0"/>
        <w:spacing w:line="360" w:lineRule="auto"/>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6727F573">
      <w:pPr>
        <w:pStyle w:val="68"/>
        <w:wordWrap w:val="0"/>
        <w:spacing w:before="0" w:beforeAutospacing="0" w:after="0" w:afterAutospacing="0" w:line="360" w:lineRule="auto"/>
        <w:ind w:firstLine="422" w:firstLineChars="200"/>
        <w:jc w:val="both"/>
        <w:outlineLvl w:val="1"/>
        <w:rPr>
          <w:color w:val="auto"/>
          <w:sz w:val="21"/>
          <w:szCs w:val="21"/>
          <w:highlight w:val="none"/>
        </w:rPr>
      </w:pPr>
      <w:r>
        <w:rPr>
          <w:rFonts w:hint="eastAsia"/>
          <w:b/>
          <w:bCs/>
          <w:color w:val="auto"/>
          <w:sz w:val="21"/>
          <w:szCs w:val="21"/>
          <w:highlight w:val="none"/>
        </w:rPr>
        <w:t>七、竞价须知</w:t>
      </w:r>
    </w:p>
    <w:p w14:paraId="5DB6E7B9">
      <w:pPr>
        <w:pStyle w:val="68"/>
        <w:wordWrap w:val="0"/>
        <w:spacing w:before="0" w:beforeAutospacing="0" w:after="0" w:afterAutospacing="0" w:line="360" w:lineRule="auto"/>
        <w:ind w:firstLine="422" w:firstLineChars="200"/>
        <w:jc w:val="both"/>
        <w:outlineLvl w:val="2"/>
        <w:rPr>
          <w:color w:val="auto"/>
          <w:sz w:val="21"/>
          <w:szCs w:val="21"/>
          <w:highlight w:val="none"/>
        </w:rPr>
      </w:pPr>
      <w:r>
        <w:rPr>
          <w:rFonts w:hint="eastAsia"/>
          <w:b/>
          <w:color w:val="auto"/>
          <w:sz w:val="21"/>
          <w:szCs w:val="21"/>
          <w:highlight w:val="none"/>
        </w:rPr>
        <w:t>(一)</w:t>
      </w:r>
      <w:r>
        <w:rPr>
          <w:rStyle w:val="29"/>
          <w:rFonts w:hint="eastAsia"/>
          <w:color w:val="auto"/>
          <w:sz w:val="21"/>
          <w:szCs w:val="21"/>
          <w:highlight w:val="none"/>
        </w:rPr>
        <w:t>竞价说明</w:t>
      </w:r>
    </w:p>
    <w:p w14:paraId="62A31AD6">
      <w:pPr>
        <w:pStyle w:val="68"/>
        <w:tabs>
          <w:tab w:val="left" w:pos="851"/>
        </w:tabs>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1.参与竞价的供应商应承担所有与准备和参加竞价有关的费用，不</w:t>
      </w:r>
      <w:r>
        <w:rPr>
          <w:rFonts w:hint="eastAsia"/>
          <w:color w:val="auto"/>
          <w:sz w:val="21"/>
          <w:szCs w:val="21"/>
          <w:highlight w:val="none"/>
          <w:lang w:eastAsia="zh-TW"/>
        </w:rPr>
        <w:t>论</w:t>
      </w:r>
      <w:r>
        <w:rPr>
          <w:rFonts w:hint="eastAsia"/>
          <w:color w:val="auto"/>
          <w:sz w:val="21"/>
          <w:szCs w:val="21"/>
          <w:highlight w:val="none"/>
        </w:rPr>
        <w:t>竞价</w:t>
      </w:r>
      <w:r>
        <w:rPr>
          <w:rFonts w:hint="eastAsia"/>
          <w:color w:val="auto"/>
          <w:sz w:val="21"/>
          <w:szCs w:val="21"/>
          <w:highlight w:val="none"/>
          <w:lang w:eastAsia="zh-TW"/>
        </w:rPr>
        <w:t>的结果如何</w:t>
      </w:r>
      <w:r>
        <w:rPr>
          <w:rFonts w:hint="eastAsia"/>
          <w:color w:val="auto"/>
          <w:sz w:val="21"/>
          <w:szCs w:val="21"/>
          <w:highlight w:val="none"/>
        </w:rPr>
        <w:t>，采购</w:t>
      </w:r>
      <w:r>
        <w:rPr>
          <w:rFonts w:hint="eastAsia"/>
          <w:color w:val="auto"/>
          <w:sz w:val="21"/>
          <w:szCs w:val="21"/>
          <w:highlight w:val="none"/>
          <w:lang w:eastAsia="zh-TW"/>
        </w:rPr>
        <w:t>人</w:t>
      </w:r>
      <w:r>
        <w:rPr>
          <w:rFonts w:hint="eastAsia"/>
          <w:color w:val="auto"/>
          <w:sz w:val="21"/>
          <w:szCs w:val="21"/>
          <w:highlight w:val="none"/>
        </w:rPr>
        <w:t>和</w:t>
      </w:r>
      <w:r>
        <w:rPr>
          <w:rFonts w:hint="eastAsia"/>
          <w:color w:val="auto"/>
          <w:sz w:val="21"/>
          <w:szCs w:val="21"/>
          <w:highlight w:val="none"/>
          <w:lang w:eastAsia="zh-TW"/>
        </w:rPr>
        <w:t>智采平台均无义务和责任承担这些费用</w:t>
      </w:r>
      <w:r>
        <w:rPr>
          <w:rFonts w:hint="eastAsia"/>
          <w:color w:val="auto"/>
          <w:sz w:val="21"/>
          <w:szCs w:val="21"/>
          <w:highlight w:val="none"/>
        </w:rPr>
        <w:t>。</w:t>
      </w:r>
    </w:p>
    <w:p w14:paraId="169A9179">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highlight w:val="none"/>
          <w:lang w:eastAsia="zh-CN"/>
        </w:rPr>
        <w:t>候选供应商</w:t>
      </w:r>
      <w:r>
        <w:rPr>
          <w:rFonts w:hint="eastAsia"/>
          <w:bCs/>
          <w:color w:val="auto"/>
          <w:sz w:val="21"/>
          <w:szCs w:val="21"/>
          <w:highlight w:val="none"/>
        </w:rPr>
        <w:t>。</w:t>
      </w:r>
    </w:p>
    <w:p w14:paraId="31D7E2A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color w:val="auto"/>
          <w:sz w:val="21"/>
          <w:szCs w:val="21"/>
          <w:highlight w:val="none"/>
          <w:lang w:val="zh-CN"/>
        </w:rPr>
        <w:t>供应商需对用户需求书的所有条款进行整体响应，用户需求书条款若有一条负偏离或不响应，</w:t>
      </w:r>
      <w:r>
        <w:rPr>
          <w:rFonts w:hint="eastAsia"/>
          <w:bCs/>
          <w:color w:val="auto"/>
          <w:sz w:val="21"/>
          <w:szCs w:val="21"/>
          <w:highlight w:val="none"/>
        </w:rPr>
        <w:t>不推荐为成交</w:t>
      </w:r>
      <w:r>
        <w:rPr>
          <w:rFonts w:hint="eastAsia"/>
          <w:bCs/>
          <w:color w:val="auto"/>
          <w:sz w:val="21"/>
          <w:szCs w:val="21"/>
          <w:highlight w:val="none"/>
          <w:lang w:eastAsia="zh-CN"/>
        </w:rPr>
        <w:t>候选供应商</w:t>
      </w:r>
      <w:r>
        <w:rPr>
          <w:rFonts w:hint="eastAsia"/>
          <w:color w:val="auto"/>
          <w:sz w:val="21"/>
          <w:szCs w:val="21"/>
          <w:highlight w:val="none"/>
          <w:lang w:val="zh-CN"/>
        </w:rPr>
        <w:t>。</w:t>
      </w:r>
    </w:p>
    <w:p w14:paraId="57EC4490">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4.若</w:t>
      </w:r>
      <w:r>
        <w:rPr>
          <w:rFonts w:hint="eastAsia"/>
          <w:color w:val="auto"/>
          <w:sz w:val="21"/>
          <w:szCs w:val="21"/>
          <w:highlight w:val="none"/>
          <w:lang w:eastAsia="zh-CN"/>
        </w:rPr>
        <w:t>成交供应商</w:t>
      </w:r>
      <w:r>
        <w:rPr>
          <w:rFonts w:hint="eastAsia"/>
          <w:color w:val="auto"/>
          <w:sz w:val="21"/>
          <w:szCs w:val="21"/>
          <w:highlight w:val="none"/>
        </w:rPr>
        <w:t>自身原因无法完成本项目，则采购人有</w:t>
      </w:r>
      <w:r>
        <w:rPr>
          <w:rFonts w:hint="eastAsia"/>
          <w:color w:val="auto"/>
          <w:sz w:val="21"/>
          <w:szCs w:val="21"/>
          <w:highlight w:val="none"/>
          <w:lang w:eastAsia="zh-CN"/>
        </w:rPr>
        <w:t>权</w:t>
      </w:r>
      <w:r>
        <w:rPr>
          <w:rFonts w:hint="eastAsia"/>
          <w:color w:val="auto"/>
          <w:sz w:val="21"/>
          <w:szCs w:val="21"/>
          <w:highlight w:val="none"/>
        </w:rPr>
        <w:t>保留追究责任。</w:t>
      </w:r>
    </w:p>
    <w:p w14:paraId="43D010AD">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成交供应商</w:t>
      </w:r>
      <w:r>
        <w:rPr>
          <w:rFonts w:hint="eastAsia"/>
          <w:color w:val="auto"/>
          <w:sz w:val="21"/>
          <w:szCs w:val="21"/>
          <w:highlight w:val="none"/>
        </w:rPr>
        <w:t>因自身原因被取消成交资格，采购人可重新启动采购或按竞价公告规定顺延推选符合要求的供应商作为</w:t>
      </w:r>
      <w:r>
        <w:rPr>
          <w:rFonts w:hint="eastAsia"/>
          <w:color w:val="auto"/>
          <w:sz w:val="21"/>
          <w:szCs w:val="21"/>
          <w:highlight w:val="none"/>
          <w:lang w:eastAsia="zh-CN"/>
        </w:rPr>
        <w:t>成交供应商</w:t>
      </w:r>
      <w:r>
        <w:rPr>
          <w:rFonts w:hint="eastAsia"/>
          <w:color w:val="auto"/>
          <w:sz w:val="21"/>
          <w:szCs w:val="21"/>
          <w:highlight w:val="none"/>
        </w:rPr>
        <w:t>。</w:t>
      </w:r>
    </w:p>
    <w:p w14:paraId="227119C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6.若本项目竞价采购失败，采购人将重新采购，届时采购人有权根据项目具体情况，决定重新采购项目的</w:t>
      </w:r>
      <w:r>
        <w:rPr>
          <w:rFonts w:hint="eastAsia"/>
          <w:color w:val="auto"/>
          <w:sz w:val="21"/>
          <w:szCs w:val="21"/>
          <w:highlight w:val="none"/>
          <w:lang w:eastAsia="zh-CN"/>
        </w:rPr>
        <w:t>采购</w:t>
      </w:r>
      <w:r>
        <w:rPr>
          <w:rFonts w:hint="eastAsia"/>
          <w:color w:val="auto"/>
          <w:sz w:val="21"/>
          <w:szCs w:val="21"/>
          <w:highlight w:val="none"/>
          <w:lang w:val="en-US" w:eastAsia="zh-CN"/>
        </w:rPr>
        <w:t>方</w:t>
      </w:r>
      <w:r>
        <w:rPr>
          <w:rFonts w:hint="eastAsia"/>
          <w:color w:val="auto"/>
          <w:sz w:val="21"/>
          <w:szCs w:val="21"/>
          <w:highlight w:val="none"/>
        </w:rPr>
        <w:t>式。</w:t>
      </w:r>
    </w:p>
    <w:p w14:paraId="48916E2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color w:val="auto"/>
          <w:sz w:val="21"/>
          <w:szCs w:val="21"/>
          <w:highlight w:val="none"/>
          <w:lang w:eastAsia="zh-CN"/>
        </w:rPr>
        <w:t>成交供应商</w:t>
      </w:r>
      <w:r>
        <w:rPr>
          <w:rFonts w:hint="eastAsia"/>
          <w:color w:val="auto"/>
          <w:sz w:val="21"/>
          <w:szCs w:val="21"/>
          <w:highlight w:val="none"/>
        </w:rPr>
        <w:t>若无正当理由恶意放弃成交资格，采购人有权将拒绝其参加本项目重新组织的竞价采购活动。</w:t>
      </w:r>
    </w:p>
    <w:p w14:paraId="3054D08C">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DFE50F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9.参与竞价的</w:t>
      </w:r>
      <w:r>
        <w:rPr>
          <w:rFonts w:hint="eastAsia"/>
          <w:color w:val="auto"/>
          <w:sz w:val="21"/>
          <w:szCs w:val="21"/>
          <w:highlight w:val="none"/>
          <w:lang w:eastAsia="zh-TW"/>
        </w:rPr>
        <w:t>供应商向我司咨询的有关项目事项，一切以</w:t>
      </w:r>
      <w:r>
        <w:rPr>
          <w:rFonts w:hint="eastAsia"/>
          <w:color w:val="auto"/>
          <w:sz w:val="21"/>
          <w:szCs w:val="21"/>
          <w:highlight w:val="none"/>
        </w:rPr>
        <w:t>竞价文件</w:t>
      </w:r>
      <w:r>
        <w:rPr>
          <w:rFonts w:hint="eastAsia"/>
          <w:color w:val="auto"/>
          <w:sz w:val="21"/>
          <w:szCs w:val="21"/>
          <w:highlight w:val="none"/>
          <w:lang w:eastAsia="zh-TW"/>
        </w:rPr>
        <w:t>规定</w:t>
      </w:r>
      <w:r>
        <w:rPr>
          <w:rFonts w:hint="eastAsia"/>
          <w:color w:val="auto"/>
          <w:sz w:val="21"/>
          <w:szCs w:val="21"/>
          <w:highlight w:val="none"/>
        </w:rPr>
        <w:t>和竞价公告规定以及</w:t>
      </w:r>
      <w:r>
        <w:rPr>
          <w:rFonts w:hint="eastAsia"/>
          <w:color w:val="auto"/>
          <w:sz w:val="21"/>
          <w:szCs w:val="21"/>
          <w:highlight w:val="none"/>
          <w:lang w:eastAsia="zh-TW"/>
        </w:rPr>
        <w:t>本公司</w:t>
      </w:r>
      <w:r>
        <w:rPr>
          <w:rFonts w:hint="eastAsia"/>
          <w:color w:val="auto"/>
          <w:sz w:val="21"/>
          <w:szCs w:val="21"/>
          <w:highlight w:val="none"/>
        </w:rPr>
        <w:t>的</w:t>
      </w:r>
      <w:r>
        <w:rPr>
          <w:rFonts w:hint="eastAsia"/>
          <w:color w:val="auto"/>
          <w:sz w:val="21"/>
          <w:szCs w:val="21"/>
          <w:highlight w:val="none"/>
          <w:lang w:eastAsia="zh-TW"/>
        </w:rPr>
        <w:t>书面答复为准，其他一切形式均为个人意见，不代表本公司的意见</w:t>
      </w:r>
      <w:r>
        <w:rPr>
          <w:rFonts w:hint="eastAsia"/>
          <w:color w:val="auto"/>
          <w:sz w:val="21"/>
          <w:szCs w:val="21"/>
          <w:highlight w:val="none"/>
        </w:rPr>
        <w:t>；</w:t>
      </w:r>
    </w:p>
    <w:p w14:paraId="2F42830C">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10.参与竞价的供应商应认真阅读</w:t>
      </w:r>
      <w:r>
        <w:rPr>
          <w:rFonts w:hint="eastAsia"/>
          <w:color w:val="auto"/>
          <w:sz w:val="21"/>
          <w:szCs w:val="21"/>
          <w:highlight w:val="none"/>
          <w:lang w:eastAsia="zh-TW"/>
        </w:rPr>
        <w:t>、并充分理解</w:t>
      </w:r>
      <w:r>
        <w:rPr>
          <w:rFonts w:hint="eastAsia"/>
          <w:color w:val="auto"/>
          <w:sz w:val="21"/>
          <w:szCs w:val="21"/>
          <w:highlight w:val="none"/>
        </w:rPr>
        <w:t>竞价</w:t>
      </w:r>
      <w:r>
        <w:rPr>
          <w:rFonts w:hint="eastAsia"/>
          <w:color w:val="auto"/>
          <w:sz w:val="21"/>
          <w:szCs w:val="21"/>
          <w:highlight w:val="none"/>
          <w:lang w:eastAsia="zh-TW"/>
        </w:rPr>
        <w:t>文件的全部内容（包括所有的补充、修改内容重要事项、格式、条款</w:t>
      </w:r>
      <w:r>
        <w:rPr>
          <w:rFonts w:hint="eastAsia"/>
          <w:color w:val="auto"/>
          <w:sz w:val="21"/>
          <w:szCs w:val="21"/>
          <w:highlight w:val="none"/>
        </w:rPr>
        <w:t>、服务要求</w:t>
      </w:r>
      <w:r>
        <w:rPr>
          <w:rFonts w:hint="eastAsia"/>
          <w:color w:val="auto"/>
          <w:sz w:val="21"/>
          <w:szCs w:val="21"/>
          <w:highlight w:val="none"/>
          <w:lang w:eastAsia="zh-TW"/>
        </w:rPr>
        <w:t>和技术规范、参数及要求等）。</w:t>
      </w:r>
      <w:r>
        <w:rPr>
          <w:rFonts w:hint="eastAsia"/>
          <w:color w:val="auto"/>
          <w:sz w:val="21"/>
          <w:szCs w:val="21"/>
          <w:highlight w:val="none"/>
        </w:rPr>
        <w:t>供应商</w:t>
      </w:r>
      <w:r>
        <w:rPr>
          <w:rFonts w:hint="eastAsia"/>
          <w:color w:val="auto"/>
          <w:sz w:val="21"/>
          <w:szCs w:val="21"/>
          <w:highlight w:val="none"/>
          <w:lang w:eastAsia="zh-TW"/>
        </w:rPr>
        <w:t>没有按照</w:t>
      </w:r>
      <w:r>
        <w:rPr>
          <w:rFonts w:hint="eastAsia"/>
          <w:color w:val="auto"/>
          <w:sz w:val="21"/>
          <w:szCs w:val="21"/>
          <w:highlight w:val="none"/>
        </w:rPr>
        <w:t>竞价</w:t>
      </w:r>
      <w:r>
        <w:rPr>
          <w:rFonts w:hint="eastAsia"/>
          <w:color w:val="auto"/>
          <w:sz w:val="21"/>
          <w:szCs w:val="21"/>
          <w:highlight w:val="none"/>
          <w:lang w:eastAsia="zh-TW"/>
        </w:rPr>
        <w:t>文件要求提交全部资料，或者</w:t>
      </w:r>
      <w:r>
        <w:rPr>
          <w:rFonts w:hint="eastAsia"/>
          <w:color w:val="auto"/>
          <w:sz w:val="21"/>
          <w:szCs w:val="21"/>
          <w:highlight w:val="none"/>
        </w:rPr>
        <w:t>参与竞价所上传的</w:t>
      </w:r>
      <w:r>
        <w:rPr>
          <w:rFonts w:hint="eastAsia"/>
          <w:color w:val="auto"/>
          <w:sz w:val="21"/>
          <w:szCs w:val="21"/>
          <w:highlight w:val="none"/>
          <w:lang w:eastAsia="zh-TW"/>
        </w:rPr>
        <w:t>文件没有对</w:t>
      </w:r>
      <w:r>
        <w:rPr>
          <w:rFonts w:hint="eastAsia"/>
          <w:color w:val="auto"/>
          <w:sz w:val="21"/>
          <w:szCs w:val="21"/>
          <w:highlight w:val="none"/>
        </w:rPr>
        <w:t>竞价</w:t>
      </w:r>
      <w:r>
        <w:rPr>
          <w:rFonts w:hint="eastAsia"/>
          <w:color w:val="auto"/>
          <w:sz w:val="21"/>
          <w:szCs w:val="21"/>
          <w:highlight w:val="none"/>
          <w:lang w:eastAsia="zh-TW"/>
        </w:rPr>
        <w:t>文件在各方面都作出实质性响应是</w:t>
      </w:r>
      <w:r>
        <w:rPr>
          <w:rFonts w:hint="eastAsia"/>
          <w:color w:val="auto"/>
          <w:sz w:val="21"/>
          <w:szCs w:val="21"/>
          <w:highlight w:val="none"/>
        </w:rPr>
        <w:t>供应商</w:t>
      </w:r>
      <w:r>
        <w:rPr>
          <w:rFonts w:hint="eastAsia"/>
          <w:color w:val="auto"/>
          <w:sz w:val="21"/>
          <w:szCs w:val="21"/>
          <w:highlight w:val="none"/>
          <w:lang w:eastAsia="zh-TW"/>
        </w:rPr>
        <w:t>的风险，有可能导致其</w:t>
      </w:r>
      <w:r>
        <w:rPr>
          <w:rFonts w:hint="eastAsia"/>
          <w:color w:val="auto"/>
          <w:sz w:val="21"/>
          <w:szCs w:val="21"/>
          <w:highlight w:val="none"/>
        </w:rPr>
        <w:t>竞价</w:t>
      </w:r>
      <w:r>
        <w:rPr>
          <w:rFonts w:hint="eastAsia"/>
          <w:color w:val="auto"/>
          <w:sz w:val="21"/>
          <w:szCs w:val="21"/>
          <w:highlight w:val="none"/>
          <w:lang w:eastAsia="zh-TW"/>
        </w:rPr>
        <w:t>被拒绝，</w:t>
      </w:r>
      <w:r>
        <w:rPr>
          <w:rFonts w:hint="eastAsia"/>
          <w:color w:val="auto"/>
          <w:sz w:val="21"/>
          <w:szCs w:val="21"/>
          <w:highlight w:val="none"/>
        </w:rPr>
        <w:t>或被认定为无效竞价。</w:t>
      </w:r>
    </w:p>
    <w:p w14:paraId="580BD122">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11.采购人有权拒绝接受任何不合格的货物或服务，由此产生的费用及相关后果均由</w:t>
      </w:r>
      <w:r>
        <w:rPr>
          <w:rFonts w:hint="eastAsia"/>
          <w:color w:val="auto"/>
          <w:sz w:val="21"/>
          <w:szCs w:val="21"/>
          <w:highlight w:val="none"/>
          <w:lang w:eastAsia="zh-CN"/>
        </w:rPr>
        <w:t>成交供应商</w:t>
      </w:r>
      <w:r>
        <w:rPr>
          <w:rFonts w:hint="eastAsia"/>
          <w:color w:val="auto"/>
          <w:sz w:val="21"/>
          <w:szCs w:val="21"/>
          <w:highlight w:val="none"/>
        </w:rPr>
        <w:t>自行承担。</w:t>
      </w:r>
    </w:p>
    <w:p w14:paraId="16695FE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12.供应商认为竞价结果损害其权益的，应按照智采平台相关指引在规定的时间内向采购人或平台方提交书面质疑，不提交的视为无异议，逾期提交将不予受理。</w:t>
      </w:r>
    </w:p>
    <w:p w14:paraId="35580F02">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13.本竞价公告和竞价文件的解释权归</w:t>
      </w:r>
      <w:r>
        <w:rPr>
          <w:rFonts w:hint="eastAsia"/>
          <w:color w:val="auto"/>
          <w:sz w:val="21"/>
          <w:szCs w:val="21"/>
          <w:highlight w:val="none"/>
          <w:lang w:eastAsia="zh-TW"/>
        </w:rPr>
        <w:t>“</w:t>
      </w:r>
      <w:r>
        <w:rPr>
          <w:rFonts w:hint="eastAsia"/>
          <w:color w:val="auto"/>
          <w:sz w:val="21"/>
          <w:szCs w:val="21"/>
          <w:highlight w:val="none"/>
        </w:rPr>
        <w:t>广州市国科招标代理有限公司</w:t>
      </w:r>
      <w:r>
        <w:rPr>
          <w:rFonts w:hint="eastAsia"/>
          <w:color w:val="auto"/>
          <w:sz w:val="21"/>
          <w:szCs w:val="21"/>
          <w:highlight w:val="none"/>
          <w:lang w:eastAsia="zh-TW"/>
        </w:rPr>
        <w:t>”所有。</w:t>
      </w:r>
    </w:p>
    <w:p w14:paraId="7D294E54">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(二)竞价文件的澄清或修改</w:t>
      </w:r>
    </w:p>
    <w:p w14:paraId="05670D28">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1.采购人可以对已发出的竞价文件进行必要的澄清或者修改。澄清或者修改的内容将在智采平台上发布澄清（更正/变更）公告。</w:t>
      </w:r>
    </w:p>
    <w:p w14:paraId="511FF99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2.无论澄清或者修改的内容是否影响竞价，平台将以邮箱形式通知所有的报名供应商；报名供应商应按要求履行相应的义务；如报名</w:t>
      </w:r>
      <w:r>
        <w:rPr>
          <w:rFonts w:hint="eastAsia"/>
          <w:color w:val="auto"/>
          <w:sz w:val="21"/>
          <w:szCs w:val="21"/>
          <w:highlight w:val="none"/>
          <w:lang w:eastAsia="zh-TW"/>
        </w:rPr>
        <w:t>截止时间</w:t>
      </w:r>
      <w:r>
        <w:rPr>
          <w:rFonts w:hint="eastAsia"/>
          <w:color w:val="auto"/>
          <w:sz w:val="21"/>
          <w:szCs w:val="21"/>
          <w:highlight w:val="none"/>
        </w:rPr>
        <w:t>少于一个工作日的，采购人应当相应顺延报名的截止时间。</w:t>
      </w:r>
    </w:p>
    <w:p w14:paraId="78678F4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3.采购人发出的澄清或修改（更正/变更）的内容为竞价文件的组成部分，并对供应商具有约束力。</w:t>
      </w:r>
    </w:p>
    <w:p w14:paraId="0302AED3">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(三)如有要求缴纳</w:t>
      </w:r>
      <w:r>
        <w:rPr>
          <w:rFonts w:hint="eastAsia"/>
          <w:b/>
          <w:color w:val="auto"/>
          <w:sz w:val="21"/>
          <w:szCs w:val="21"/>
          <w:highlight w:val="none"/>
          <w:lang w:val="en-US" w:eastAsia="zh-CN"/>
        </w:rPr>
        <w:t>竞价</w:t>
      </w:r>
      <w:r>
        <w:rPr>
          <w:rFonts w:hint="eastAsia"/>
          <w:b/>
          <w:color w:val="auto"/>
          <w:sz w:val="21"/>
          <w:szCs w:val="21"/>
          <w:highlight w:val="none"/>
        </w:rPr>
        <w:t>保证金的项目有</w:t>
      </w:r>
      <w:r>
        <w:rPr>
          <w:rFonts w:hint="eastAsia"/>
          <w:b/>
          <w:color w:val="auto"/>
          <w:sz w:val="21"/>
          <w:szCs w:val="21"/>
          <w:highlight w:val="none"/>
          <w:lang w:eastAsia="zh-TW"/>
        </w:rPr>
        <w:t>下列任一情</w:t>
      </w:r>
      <w:r>
        <w:rPr>
          <w:rFonts w:hint="eastAsia"/>
          <w:b/>
          <w:color w:val="auto"/>
          <w:sz w:val="21"/>
          <w:szCs w:val="21"/>
          <w:highlight w:val="none"/>
        </w:rPr>
        <w:t>形</w:t>
      </w:r>
      <w:r>
        <w:rPr>
          <w:rFonts w:hint="eastAsia"/>
          <w:b/>
          <w:color w:val="auto"/>
          <w:sz w:val="21"/>
          <w:szCs w:val="21"/>
          <w:highlight w:val="none"/>
          <w:lang w:eastAsia="zh-TW"/>
        </w:rPr>
        <w:t>发生时</w:t>
      </w:r>
      <w:r>
        <w:rPr>
          <w:rFonts w:hint="eastAsia"/>
          <w:b/>
          <w:color w:val="auto"/>
          <w:sz w:val="21"/>
          <w:szCs w:val="21"/>
          <w:highlight w:val="none"/>
        </w:rPr>
        <w:t>，</w:t>
      </w:r>
      <w:r>
        <w:rPr>
          <w:rFonts w:hint="eastAsia"/>
          <w:b/>
          <w:color w:val="auto"/>
          <w:sz w:val="21"/>
          <w:szCs w:val="21"/>
          <w:highlight w:val="none"/>
          <w:lang w:val="en-US" w:eastAsia="zh-CN"/>
        </w:rPr>
        <w:t>竞价</w:t>
      </w:r>
      <w:r>
        <w:rPr>
          <w:rFonts w:hint="eastAsia"/>
          <w:b/>
          <w:color w:val="auto"/>
          <w:sz w:val="21"/>
          <w:szCs w:val="21"/>
          <w:highlight w:val="none"/>
          <w:lang w:eastAsia="zh-TW"/>
        </w:rPr>
        <w:t>保证金将不予退还</w:t>
      </w:r>
      <w:r>
        <w:rPr>
          <w:rFonts w:hint="eastAsia"/>
          <w:b/>
          <w:color w:val="auto"/>
          <w:sz w:val="21"/>
          <w:szCs w:val="21"/>
          <w:highlight w:val="none"/>
        </w:rPr>
        <w:t>：</w:t>
      </w:r>
    </w:p>
    <w:p w14:paraId="358BF949">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1.供应商</w:t>
      </w:r>
      <w:r>
        <w:rPr>
          <w:rFonts w:hint="eastAsia"/>
          <w:color w:val="auto"/>
          <w:sz w:val="21"/>
          <w:szCs w:val="21"/>
          <w:highlight w:val="none"/>
          <w:lang w:eastAsia="zh-TW"/>
        </w:rPr>
        <w:t>在</w:t>
      </w:r>
      <w:r>
        <w:rPr>
          <w:rFonts w:hint="eastAsia"/>
          <w:color w:val="auto"/>
          <w:sz w:val="21"/>
          <w:szCs w:val="21"/>
          <w:highlight w:val="none"/>
        </w:rPr>
        <w:t>项目相关公告以及竞价文件等相关</w:t>
      </w:r>
      <w:r>
        <w:rPr>
          <w:rFonts w:hint="eastAsia"/>
          <w:color w:val="auto"/>
          <w:sz w:val="21"/>
          <w:szCs w:val="21"/>
          <w:highlight w:val="none"/>
          <w:lang w:eastAsia="zh-TW"/>
        </w:rPr>
        <w:t>规定的</w:t>
      </w:r>
      <w:r>
        <w:rPr>
          <w:rFonts w:hint="eastAsia"/>
          <w:color w:val="auto"/>
          <w:sz w:val="21"/>
          <w:szCs w:val="21"/>
          <w:highlight w:val="none"/>
        </w:rPr>
        <w:t>报名报价</w:t>
      </w:r>
      <w:r>
        <w:rPr>
          <w:rFonts w:hint="eastAsia"/>
          <w:color w:val="auto"/>
          <w:sz w:val="21"/>
          <w:szCs w:val="21"/>
          <w:highlight w:val="none"/>
          <w:lang w:eastAsia="zh-TW"/>
        </w:rPr>
        <w:t>有效期内撤</w:t>
      </w:r>
      <w:r>
        <w:rPr>
          <w:rFonts w:hint="eastAsia"/>
          <w:color w:val="auto"/>
          <w:sz w:val="21"/>
          <w:szCs w:val="21"/>
          <w:highlight w:val="none"/>
        </w:rPr>
        <w:t>销</w:t>
      </w:r>
      <w:r>
        <w:rPr>
          <w:rFonts w:hint="eastAsia"/>
          <w:color w:val="auto"/>
          <w:sz w:val="21"/>
          <w:szCs w:val="21"/>
          <w:highlight w:val="none"/>
          <w:lang w:eastAsia="zh-TW"/>
        </w:rPr>
        <w:t>其</w:t>
      </w:r>
      <w:r>
        <w:rPr>
          <w:rFonts w:hint="eastAsia"/>
          <w:color w:val="auto"/>
          <w:sz w:val="21"/>
          <w:szCs w:val="21"/>
          <w:highlight w:val="none"/>
        </w:rPr>
        <w:t>报价的；</w:t>
      </w:r>
    </w:p>
    <w:p w14:paraId="63BBF1C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2.获取成交资格</w:t>
      </w:r>
      <w:r>
        <w:rPr>
          <w:rFonts w:hint="eastAsia"/>
          <w:color w:val="auto"/>
          <w:sz w:val="21"/>
          <w:szCs w:val="21"/>
          <w:highlight w:val="none"/>
          <w:lang w:eastAsia="zh-TW"/>
        </w:rPr>
        <w:t>后无正当理由放弃</w:t>
      </w:r>
      <w:r>
        <w:rPr>
          <w:rFonts w:hint="eastAsia"/>
          <w:color w:val="auto"/>
          <w:sz w:val="21"/>
          <w:szCs w:val="21"/>
          <w:highlight w:val="none"/>
        </w:rPr>
        <w:t>成交资格</w:t>
      </w:r>
      <w:r>
        <w:rPr>
          <w:rFonts w:hint="eastAsia"/>
          <w:color w:val="auto"/>
          <w:sz w:val="21"/>
          <w:szCs w:val="21"/>
          <w:highlight w:val="none"/>
          <w:lang w:eastAsia="zh-TW"/>
        </w:rPr>
        <w:t>或</w:t>
      </w:r>
      <w:r>
        <w:rPr>
          <w:rFonts w:hint="eastAsia"/>
          <w:color w:val="auto"/>
          <w:sz w:val="21"/>
          <w:szCs w:val="21"/>
          <w:highlight w:val="none"/>
          <w:lang w:eastAsia="zh-CN"/>
        </w:rPr>
        <w:t>成交供应商</w:t>
      </w:r>
      <w:r>
        <w:rPr>
          <w:rFonts w:hint="eastAsia"/>
          <w:color w:val="auto"/>
          <w:sz w:val="21"/>
          <w:szCs w:val="21"/>
          <w:highlight w:val="none"/>
        </w:rPr>
        <w:t>拒绝与采购人</w:t>
      </w:r>
      <w:r>
        <w:rPr>
          <w:rFonts w:hint="eastAsia"/>
          <w:color w:val="auto"/>
          <w:sz w:val="21"/>
          <w:szCs w:val="21"/>
          <w:highlight w:val="none"/>
          <w:lang w:eastAsia="zh-TW"/>
        </w:rPr>
        <w:t>签订合同</w:t>
      </w:r>
      <w:r>
        <w:rPr>
          <w:rFonts w:hint="eastAsia"/>
          <w:color w:val="auto"/>
          <w:sz w:val="21"/>
          <w:szCs w:val="21"/>
          <w:highlight w:val="none"/>
        </w:rPr>
        <w:t>的；</w:t>
      </w:r>
    </w:p>
    <w:p w14:paraId="3C9432B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TW"/>
        </w:rPr>
        <w:t>3.</w:t>
      </w:r>
      <w:r>
        <w:rPr>
          <w:rFonts w:hint="eastAsia"/>
          <w:color w:val="auto"/>
          <w:sz w:val="21"/>
          <w:szCs w:val="21"/>
          <w:highlight w:val="none"/>
        </w:rPr>
        <w:t>其他因</w:t>
      </w:r>
      <w:r>
        <w:rPr>
          <w:rFonts w:hint="eastAsia"/>
          <w:color w:val="auto"/>
          <w:sz w:val="21"/>
          <w:szCs w:val="21"/>
          <w:highlight w:val="none"/>
          <w:lang w:eastAsia="zh-CN"/>
        </w:rPr>
        <w:t>成交供应商</w:t>
      </w:r>
      <w:r>
        <w:rPr>
          <w:rFonts w:hint="eastAsia"/>
          <w:color w:val="auto"/>
          <w:sz w:val="21"/>
          <w:szCs w:val="21"/>
          <w:highlight w:val="none"/>
        </w:rPr>
        <w:t>的原因被认定取消成交资格的。</w:t>
      </w:r>
    </w:p>
    <w:p w14:paraId="700DDC17">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(四)</w:t>
      </w:r>
      <w:r>
        <w:rPr>
          <w:rFonts w:hint="eastAsia"/>
          <w:b/>
          <w:color w:val="auto"/>
          <w:sz w:val="21"/>
          <w:szCs w:val="21"/>
          <w:highlight w:val="none"/>
          <w:lang w:val="en-US" w:eastAsia="zh-CN"/>
        </w:rPr>
        <w:t>响应</w:t>
      </w:r>
      <w:r>
        <w:rPr>
          <w:rFonts w:hint="eastAsia"/>
          <w:b/>
          <w:color w:val="auto"/>
          <w:sz w:val="21"/>
          <w:szCs w:val="21"/>
          <w:highlight w:val="none"/>
        </w:rPr>
        <w:t>要求（参与竞价的供应商</w:t>
      </w:r>
      <w:r>
        <w:rPr>
          <w:rFonts w:hint="eastAsia"/>
          <w:b/>
          <w:color w:val="auto"/>
          <w:sz w:val="21"/>
          <w:szCs w:val="21"/>
          <w:highlight w:val="none"/>
          <w:lang w:val="en-US" w:eastAsia="zh-CN"/>
        </w:rPr>
        <w:t>响应</w:t>
      </w:r>
      <w:r>
        <w:rPr>
          <w:rFonts w:hint="eastAsia"/>
          <w:b/>
          <w:color w:val="auto"/>
          <w:sz w:val="21"/>
          <w:szCs w:val="21"/>
          <w:highlight w:val="none"/>
        </w:rPr>
        <w:t>时需要提供以下盖章资料，并对上传的</w:t>
      </w:r>
      <w:r>
        <w:rPr>
          <w:rFonts w:hint="eastAsia"/>
          <w:b/>
          <w:color w:val="auto"/>
          <w:sz w:val="21"/>
          <w:szCs w:val="21"/>
          <w:highlight w:val="none"/>
          <w:lang w:val="en-US" w:eastAsia="zh-CN"/>
        </w:rPr>
        <w:t>响应</w:t>
      </w:r>
      <w:r>
        <w:rPr>
          <w:rFonts w:hint="eastAsia"/>
          <w:b/>
          <w:color w:val="auto"/>
          <w:sz w:val="21"/>
          <w:szCs w:val="21"/>
          <w:highlight w:val="none"/>
        </w:rPr>
        <w:t>文件资料承担责任）</w:t>
      </w:r>
    </w:p>
    <w:p w14:paraId="15EDF194">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0077491A">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70B853B6">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6A97AAF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37125BB8">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1B96478A">
      <w:pPr>
        <w:pStyle w:val="68"/>
        <w:wordWrap w:val="0"/>
        <w:spacing w:before="0" w:beforeAutospacing="0" w:after="0" w:afterAutospacing="0" w:line="360" w:lineRule="auto"/>
        <w:ind w:firstLine="482" w:firstLineChars="200"/>
        <w:jc w:val="both"/>
        <w:outlineLvl w:val="2"/>
        <w:rPr>
          <w:rFonts w:hint="eastAsia"/>
          <w:b/>
          <w:bCs/>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p w14:paraId="3562E1B3">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(五)报价要求（报价时需要提供以下盖章资料，并对上传的竞价文件资料承担责任）</w:t>
      </w:r>
    </w:p>
    <w:p w14:paraId="135C7DB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rPr>
        <w:t>报价表</w:t>
      </w:r>
      <w:r>
        <w:rPr>
          <w:rFonts w:hint="eastAsia" w:ascii="宋体" w:hAnsi="宋体" w:cs="宋体"/>
          <w:color w:val="auto"/>
          <w:szCs w:val="21"/>
          <w:highlight w:val="none"/>
        </w:rPr>
        <w:t>。</w:t>
      </w:r>
    </w:p>
    <w:p w14:paraId="1A68DB63">
      <w:pPr>
        <w:wordWrap w:val="0"/>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2.</w:t>
      </w:r>
      <w:r>
        <w:rPr>
          <w:rFonts w:hint="eastAsia" w:ascii="宋体" w:hAnsi="宋体" w:cs="宋体"/>
          <w:b/>
          <w:bCs/>
          <w:color w:val="auto"/>
          <w:szCs w:val="21"/>
          <w:highlight w:val="none"/>
          <w:lang w:val="en-US" w:eastAsia="zh-CN"/>
        </w:rPr>
        <w:t>响应文件</w:t>
      </w:r>
      <w:r>
        <w:rPr>
          <w:rFonts w:hint="eastAsia" w:ascii="宋体" w:hAnsi="宋体" w:cs="宋体"/>
          <w:color w:val="auto"/>
          <w:szCs w:val="21"/>
          <w:highlight w:val="none"/>
        </w:rPr>
        <w:t>。</w:t>
      </w:r>
    </w:p>
    <w:p w14:paraId="71E505C9">
      <w:pPr>
        <w:pStyle w:val="68"/>
        <w:wordWrap w:val="0"/>
        <w:spacing w:before="0" w:beforeAutospacing="0" w:after="0" w:afterAutospacing="0" w:line="360" w:lineRule="auto"/>
        <w:ind w:firstLine="422" w:firstLineChars="200"/>
        <w:jc w:val="both"/>
        <w:outlineLvl w:val="2"/>
        <w:rPr>
          <w:rFonts w:hint="eastAsia" w:eastAsia="宋体"/>
          <w:b/>
          <w:color w:val="auto"/>
          <w:sz w:val="21"/>
          <w:szCs w:val="21"/>
          <w:highlight w:val="none"/>
          <w:lang w:eastAsia="zh-CN"/>
        </w:rPr>
      </w:pPr>
      <w:r>
        <w:rPr>
          <w:rFonts w:hint="eastAsia"/>
          <w:b/>
          <w:color w:val="auto"/>
          <w:sz w:val="21"/>
          <w:szCs w:val="21"/>
          <w:highlight w:val="none"/>
        </w:rPr>
        <w:t>(六)确定成交</w:t>
      </w:r>
      <w:r>
        <w:rPr>
          <w:rFonts w:hint="eastAsia"/>
          <w:b/>
          <w:color w:val="auto"/>
          <w:sz w:val="21"/>
          <w:szCs w:val="21"/>
          <w:highlight w:val="none"/>
          <w:lang w:eastAsia="zh-CN"/>
        </w:rPr>
        <w:t>候选供应商</w:t>
      </w:r>
    </w:p>
    <w:p w14:paraId="4394222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本项目以最低价中标的方式确定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。报价时间截止后，系统按报价（经价格核准后的价格）由低到高顺序排列，报价最低的为第一成交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，报价次低的为第二成交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，以此类推</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报价最低</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报价相同的，按报价时间在前的为第一成交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w:t>
      </w:r>
    </w:p>
    <w:p w14:paraId="1B2006E4">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(七)无效报价</w:t>
      </w:r>
    </w:p>
    <w:p w14:paraId="2DE88A49">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1.参与竞价的供应商报价超过最高限价或低于最低限价或超过项目对应产品单项最高限价的视为无效报价。</w:t>
      </w:r>
    </w:p>
    <w:p w14:paraId="5D2546E7">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供应商须提供本项目要求的</w:t>
      </w:r>
      <w:r>
        <w:rPr>
          <w:rFonts w:hint="eastAsia"/>
          <w:bCs/>
          <w:color w:val="auto"/>
          <w:sz w:val="21"/>
          <w:szCs w:val="21"/>
          <w:highlight w:val="none"/>
          <w:lang w:val="en-US" w:eastAsia="zh-CN"/>
        </w:rPr>
        <w:t>响应</w:t>
      </w:r>
      <w:r>
        <w:rPr>
          <w:rFonts w:hint="eastAsia"/>
          <w:bCs/>
          <w:color w:val="auto"/>
          <w:sz w:val="21"/>
          <w:szCs w:val="21"/>
          <w:highlight w:val="none"/>
        </w:rPr>
        <w:t>文件，如果不按公告规定或竞价文件要求等相关规定提供符合要求的</w:t>
      </w:r>
      <w:r>
        <w:rPr>
          <w:rFonts w:hint="eastAsia"/>
          <w:bCs/>
          <w:color w:val="auto"/>
          <w:sz w:val="21"/>
          <w:szCs w:val="21"/>
          <w:highlight w:val="none"/>
          <w:lang w:val="en-US" w:eastAsia="zh-CN"/>
        </w:rPr>
        <w:t>响应</w:t>
      </w:r>
      <w:r>
        <w:rPr>
          <w:rFonts w:hint="eastAsia"/>
          <w:bCs/>
          <w:color w:val="auto"/>
          <w:sz w:val="21"/>
          <w:szCs w:val="21"/>
          <w:highlight w:val="none"/>
        </w:rPr>
        <w:t>文件，将被视为无效报价。</w:t>
      </w:r>
    </w:p>
    <w:p w14:paraId="52A0B6F9">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bCs/>
          <w:color w:val="auto"/>
          <w:sz w:val="21"/>
          <w:szCs w:val="21"/>
          <w:highlight w:val="none"/>
        </w:rPr>
        <w:t>供应商须对本项目采购内容进行整体报价，任何只对其中一部分内容进行的报价都被视为无效报价。</w:t>
      </w:r>
    </w:p>
    <w:p w14:paraId="1998C124">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4.报价表以及有报价供应商落款的报价文件必须加盖报价供应商公章，否则视为无效报价。</w:t>
      </w:r>
    </w:p>
    <w:p w14:paraId="5F55897D">
      <w:pPr>
        <w:pStyle w:val="21"/>
        <w:shd w:val="clear" w:color="auto" w:fill="FFFFFF"/>
        <w:wordWrap w:val="0"/>
        <w:spacing w:before="0" w:beforeAutospacing="0" w:after="0" w:afterAutospacing="0" w:line="360" w:lineRule="auto"/>
        <w:ind w:firstLine="422" w:firstLineChars="200"/>
        <w:jc w:val="both"/>
        <w:rPr>
          <w:color w:val="auto"/>
          <w:sz w:val="21"/>
          <w:szCs w:val="21"/>
          <w:highlight w:val="none"/>
        </w:rPr>
      </w:pPr>
      <w:r>
        <w:rPr>
          <w:rFonts w:hint="eastAsia"/>
          <w:b/>
          <w:bCs/>
          <w:color w:val="auto"/>
          <w:sz w:val="21"/>
          <w:szCs w:val="21"/>
          <w:highlight w:val="none"/>
        </w:rPr>
        <w:t>5.按有关法律、法规、规章属于报价无效的。</w:t>
      </w:r>
    </w:p>
    <w:p w14:paraId="495A385B">
      <w:pPr>
        <w:pStyle w:val="21"/>
        <w:shd w:val="clear" w:color="auto" w:fill="FFFFFF"/>
        <w:wordWrap w:val="0"/>
        <w:spacing w:before="0" w:beforeAutospacing="0" w:after="0" w:afterAutospacing="0" w:line="360" w:lineRule="auto"/>
        <w:ind w:firstLine="420" w:firstLineChars="200"/>
        <w:jc w:val="both"/>
        <w:rPr>
          <w:bCs/>
          <w:color w:val="auto"/>
          <w:sz w:val="21"/>
          <w:szCs w:val="21"/>
          <w:highlight w:val="none"/>
        </w:rPr>
      </w:pPr>
      <w:r>
        <w:rPr>
          <w:rFonts w:hint="eastAsia"/>
          <w:bCs/>
          <w:color w:val="auto"/>
          <w:sz w:val="21"/>
          <w:szCs w:val="21"/>
          <w:highlight w:val="none"/>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8F51F6B">
      <w:pPr>
        <w:pStyle w:val="21"/>
        <w:shd w:val="clear" w:color="auto" w:fill="FFFFFF"/>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b/>
          <w:color w:val="auto"/>
          <w:sz w:val="21"/>
          <w:szCs w:val="21"/>
          <w:highlight w:val="none"/>
        </w:rPr>
        <w:t>有下列情形之一的，视为串通竞价，其报价无效：</w:t>
      </w:r>
    </w:p>
    <w:p w14:paraId="4BDE4B53">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(1)存在单位负责人为同一人或存在直接控股、管理关系的不同单位参与同一竞价项目；</w:t>
      </w:r>
    </w:p>
    <w:p w14:paraId="2AC2441B">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(2)不同供应商的响应文件由同一单位或者个人编制；</w:t>
      </w:r>
    </w:p>
    <w:p w14:paraId="69394E99">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(3)不同供应商委托同一单位或者个人办理竞价事宜；</w:t>
      </w:r>
    </w:p>
    <w:p w14:paraId="4357F2A5">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(4)不同供应商使用同一IP地址参与竞价；</w:t>
      </w:r>
    </w:p>
    <w:p w14:paraId="66AA7312">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(5)不同供应商的响应文件载明的项目管理成员或者联系人员为同一人；</w:t>
      </w:r>
    </w:p>
    <w:p w14:paraId="284AE6E8">
      <w:pPr>
        <w:pStyle w:val="68"/>
        <w:wordWrap w:val="0"/>
        <w:spacing w:before="0" w:beforeAutospacing="0" w:after="0" w:afterAutospacing="0" w:line="360" w:lineRule="auto"/>
        <w:ind w:firstLine="422" w:firstLineChars="200"/>
        <w:jc w:val="both"/>
        <w:rPr>
          <w:b/>
          <w:bCs/>
          <w:color w:val="auto"/>
          <w:sz w:val="21"/>
          <w:szCs w:val="21"/>
          <w:highlight w:val="none"/>
        </w:rPr>
      </w:pPr>
      <w:r>
        <w:rPr>
          <w:rFonts w:hint="eastAsia"/>
          <w:b/>
          <w:bCs/>
          <w:color w:val="auto"/>
          <w:sz w:val="21"/>
          <w:szCs w:val="21"/>
          <w:highlight w:val="none"/>
        </w:rPr>
        <w:t>(6)不同供应商的响应文件异常一致或者报价呈规律性差异；</w:t>
      </w:r>
    </w:p>
    <w:p w14:paraId="34075A39">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(7)不同供应商的响应文件相互混淆；</w:t>
      </w:r>
    </w:p>
    <w:p w14:paraId="115A3610">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(8)不同供应商的平台使用费从同一单位或者个人的账户转出；</w:t>
      </w:r>
    </w:p>
    <w:p w14:paraId="1BA590AC">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(八)竞价活动失败</w:t>
      </w:r>
    </w:p>
    <w:p w14:paraId="13A296EC">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1.出现下列情况的，本次竞价活动失败：</w:t>
      </w:r>
    </w:p>
    <w:p w14:paraId="69E84B3D">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(1)报名供应商不足3家；</w:t>
      </w:r>
    </w:p>
    <w:p w14:paraId="21B32054">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(2)报价供应商不足3家；</w:t>
      </w:r>
    </w:p>
    <w:p w14:paraId="773EC76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0C11682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3.因重大变故，采购任务取消的；</w:t>
      </w:r>
    </w:p>
    <w:p w14:paraId="180B429E">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(九)服务费</w:t>
      </w:r>
    </w:p>
    <w:p w14:paraId="12C39E9A">
      <w:pPr>
        <w:widowControl/>
        <w:tabs>
          <w:tab w:val="left" w:pos="1200"/>
        </w:tabs>
        <w:spacing w:line="360" w:lineRule="auto"/>
        <w:ind w:firstLine="420" w:firstLineChars="200"/>
        <w:jc w:val="left"/>
        <w:rPr>
          <w:rFonts w:ascii="宋体" w:hAnsi="宋体" w:cs="宋体"/>
          <w:color w:val="auto"/>
          <w:kern w:val="0"/>
          <w:szCs w:val="21"/>
          <w:highlight w:val="none"/>
        </w:rPr>
      </w:pPr>
      <w:bookmarkStart w:id="7" w:name="_Hlk103260340"/>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须向广州市国科招标代理有限公司缴纳</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代理服务费按照</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金额的1.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%收取(服务费不足 500 元的，按 500 元收取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其中包含竞价平台费用300元，成交供应商在竞价平台上无需缴纳费用</w:t>
      </w:r>
      <w:r>
        <w:rPr>
          <w:rFonts w:hint="eastAsia" w:ascii="宋体" w:hAnsi="宋体" w:cs="宋体"/>
          <w:color w:val="auto"/>
          <w:kern w:val="0"/>
          <w:szCs w:val="21"/>
          <w:highlight w:val="none"/>
        </w:rPr>
        <w:t xml:space="preserve">)。 </w:t>
      </w:r>
    </w:p>
    <w:p w14:paraId="1BB92FDA">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无正当理由放弃成交资格的必须按竞价公告等相关规定缴纳相应的招标代理服务费。</w:t>
      </w:r>
    </w:p>
    <w:p w14:paraId="5A12E7F9">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3.如确实因不可抗力放弃成交资格的，应在不可抗力发生后三个工作日内予以通知采购人及广州市国科招标代理有限公司并提供相关的证明；如逾期，广州市国科招标代理有限公司将不予退还平台使用费。</w:t>
      </w:r>
    </w:p>
    <w:p w14:paraId="0AA2FFC8">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 缴纳代理服务费专用账号：</w:t>
      </w:r>
    </w:p>
    <w:p w14:paraId="7565C3E9">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账户：广州市国科招标代理有限公司</w:t>
      </w:r>
    </w:p>
    <w:p w14:paraId="2D03DFFA">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账号：7120 5774 1941</w:t>
      </w:r>
    </w:p>
    <w:p w14:paraId="386BFD01">
      <w:pPr>
        <w:widowControl/>
        <w:tabs>
          <w:tab w:val="left" w:pos="12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开户银行：中国银行广州先烈中路支行</w:t>
      </w:r>
      <w:r>
        <w:rPr>
          <w:rFonts w:hint="eastAsia" w:ascii="宋体" w:hAnsi="宋体" w:cs="宋体"/>
          <w:color w:val="auto"/>
          <w:kern w:val="0"/>
          <w:szCs w:val="21"/>
          <w:highlight w:val="none"/>
        </w:rPr>
        <w:br w:type="page"/>
      </w:r>
    </w:p>
    <w:bookmarkEnd w:id="7"/>
    <w:p w14:paraId="1E2FC918">
      <w:pPr>
        <w:keepNext/>
        <w:keepLines/>
        <w:spacing w:line="360" w:lineRule="auto"/>
        <w:jc w:val="center"/>
        <w:rPr>
          <w:color w:val="auto"/>
          <w:szCs w:val="21"/>
          <w:highlight w:val="none"/>
        </w:rPr>
      </w:pPr>
      <w:r>
        <w:rPr>
          <w:rFonts w:hint="eastAsia"/>
          <w:color w:val="auto"/>
          <w:szCs w:val="21"/>
          <w:highlight w:val="none"/>
        </w:rPr>
        <w:t xml:space="preserve">    </w:t>
      </w:r>
    </w:p>
    <w:p w14:paraId="48726753">
      <w:pPr>
        <w:keepNext/>
        <w:keepLines/>
        <w:spacing w:line="360" w:lineRule="auto"/>
        <w:jc w:val="center"/>
        <w:rPr>
          <w:color w:val="auto"/>
          <w:szCs w:val="21"/>
          <w:highlight w:val="none"/>
        </w:rPr>
      </w:pPr>
    </w:p>
    <w:p w14:paraId="2F23637B">
      <w:pPr>
        <w:keepNext/>
        <w:keepLines/>
        <w:spacing w:line="360" w:lineRule="auto"/>
        <w:jc w:val="center"/>
        <w:rPr>
          <w:color w:val="auto"/>
          <w:szCs w:val="21"/>
          <w:highlight w:val="none"/>
        </w:rPr>
      </w:pPr>
    </w:p>
    <w:p w14:paraId="6043876D">
      <w:pPr>
        <w:keepNext/>
        <w:keepLines/>
        <w:spacing w:line="360" w:lineRule="auto"/>
        <w:jc w:val="center"/>
        <w:rPr>
          <w:color w:val="auto"/>
          <w:szCs w:val="21"/>
          <w:highlight w:val="none"/>
        </w:rPr>
      </w:pPr>
    </w:p>
    <w:p w14:paraId="5FAE706F">
      <w:pPr>
        <w:keepNext/>
        <w:keepLines/>
        <w:spacing w:line="360" w:lineRule="auto"/>
        <w:jc w:val="center"/>
        <w:rPr>
          <w:color w:val="auto"/>
          <w:szCs w:val="21"/>
          <w:highlight w:val="none"/>
        </w:rPr>
      </w:pPr>
    </w:p>
    <w:p w14:paraId="0238B74A">
      <w:pPr>
        <w:keepNext/>
        <w:keepLines/>
        <w:spacing w:line="360" w:lineRule="auto"/>
        <w:jc w:val="center"/>
        <w:rPr>
          <w:color w:val="auto"/>
          <w:szCs w:val="21"/>
          <w:highlight w:val="none"/>
        </w:rPr>
      </w:pPr>
    </w:p>
    <w:p w14:paraId="47313E7F">
      <w:pPr>
        <w:keepNext/>
        <w:keepLines/>
        <w:spacing w:line="360" w:lineRule="auto"/>
        <w:jc w:val="center"/>
        <w:rPr>
          <w:color w:val="auto"/>
          <w:szCs w:val="21"/>
          <w:highlight w:val="none"/>
        </w:rPr>
      </w:pPr>
    </w:p>
    <w:p w14:paraId="49FB0E13">
      <w:pPr>
        <w:keepNext/>
        <w:keepLines/>
        <w:spacing w:line="360" w:lineRule="auto"/>
        <w:jc w:val="center"/>
        <w:rPr>
          <w:color w:val="auto"/>
          <w:szCs w:val="21"/>
          <w:highlight w:val="none"/>
        </w:rPr>
      </w:pPr>
    </w:p>
    <w:p w14:paraId="44405254">
      <w:pPr>
        <w:pStyle w:val="2"/>
        <w:spacing w:before="0" w:after="0" w:line="360" w:lineRule="auto"/>
        <w:jc w:val="center"/>
        <w:rPr>
          <w:rFonts w:ascii="宋体" w:hAnsi="宋体"/>
          <w:color w:val="auto"/>
          <w:kern w:val="0"/>
          <w:highlight w:val="none"/>
        </w:rPr>
      </w:pPr>
      <w:r>
        <w:rPr>
          <w:rFonts w:hint="eastAsia"/>
          <w:color w:val="auto"/>
          <w:szCs w:val="21"/>
          <w:highlight w:val="none"/>
        </w:rPr>
        <w:t xml:space="preserve"> </w:t>
      </w:r>
      <w:bookmarkStart w:id="8" w:name="_Toc20538"/>
      <w:bookmarkStart w:id="9" w:name="_Toc414745347"/>
      <w:bookmarkStart w:id="10" w:name="_Toc384824326"/>
      <w:bookmarkStart w:id="11" w:name="_Toc386099825"/>
      <w:r>
        <w:rPr>
          <w:rFonts w:hint="eastAsia" w:ascii="宋体" w:hAnsi="宋体"/>
          <w:color w:val="auto"/>
          <w:kern w:val="0"/>
          <w:highlight w:val="none"/>
        </w:rPr>
        <w:t>第四章  合同条款</w:t>
      </w:r>
      <w:bookmarkEnd w:id="8"/>
      <w:bookmarkEnd w:id="9"/>
      <w:bookmarkEnd w:id="10"/>
      <w:bookmarkEnd w:id="11"/>
    </w:p>
    <w:p w14:paraId="6B238A2A">
      <w:pPr>
        <w:spacing w:line="360" w:lineRule="auto"/>
        <w:ind w:firstLine="301" w:firstLineChars="100"/>
        <w:jc w:val="center"/>
        <w:rPr>
          <w:rFonts w:ascii="宋体" w:hAnsi="宋体"/>
          <w:color w:val="auto"/>
          <w:szCs w:val="28"/>
          <w:highlight w:val="none"/>
        </w:rPr>
      </w:pPr>
      <w:r>
        <w:rPr>
          <w:rFonts w:hint="eastAsia" w:ascii="宋体" w:hAnsi="宋体" w:cs="宋体"/>
          <w:b/>
          <w:bCs/>
          <w:color w:val="auto"/>
          <w:sz w:val="30"/>
          <w:highlight w:val="none"/>
        </w:rPr>
        <w:t>（合同格式</w:t>
      </w:r>
      <w:r>
        <w:rPr>
          <w:rFonts w:hint="eastAsia" w:ascii="宋体" w:hAnsi="宋体" w:cs="宋体"/>
          <w:b/>
          <w:bCs/>
          <w:color w:val="auto"/>
          <w:sz w:val="30"/>
          <w:highlight w:val="none"/>
          <w:lang w:val="en-US" w:eastAsia="zh-CN"/>
        </w:rPr>
        <w:t>由采购人另行提供</w:t>
      </w:r>
      <w:r>
        <w:rPr>
          <w:rFonts w:hint="eastAsia" w:ascii="宋体" w:hAnsi="宋体" w:cs="宋体"/>
          <w:b/>
          <w:bCs/>
          <w:color w:val="auto"/>
          <w:sz w:val="30"/>
          <w:highlight w:val="none"/>
        </w:rPr>
        <w:t>）</w:t>
      </w:r>
    </w:p>
    <w:p w14:paraId="4C2D253D">
      <w:pPr>
        <w:widowControl/>
        <w:tabs>
          <w:tab w:val="left" w:pos="1200"/>
        </w:tabs>
        <w:spacing w:line="360" w:lineRule="auto"/>
        <w:ind w:firstLine="420" w:firstLineChars="200"/>
        <w:jc w:val="left"/>
        <w:rPr>
          <w:color w:val="auto"/>
          <w:szCs w:val="21"/>
          <w:highlight w:val="none"/>
        </w:rPr>
      </w:pPr>
      <w:r>
        <w:rPr>
          <w:rFonts w:hint="eastAsia"/>
          <w:color w:val="auto"/>
          <w:szCs w:val="21"/>
          <w:highlight w:val="none"/>
        </w:rPr>
        <w:t xml:space="preserve">             </w:t>
      </w:r>
    </w:p>
    <w:p w14:paraId="04B1EEB5">
      <w:pPr>
        <w:pStyle w:val="12"/>
        <w:rPr>
          <w:color w:val="auto"/>
          <w:highlight w:val="none"/>
        </w:rPr>
        <w:sectPr>
          <w:headerReference r:id="rId5" w:type="default"/>
          <w:footerReference r:id="rId6" w:type="default"/>
          <w:pgSz w:w="11906" w:h="16838"/>
          <w:pgMar w:top="1440" w:right="1080" w:bottom="1440" w:left="1080" w:header="851" w:footer="992" w:gutter="0"/>
          <w:cols w:space="720" w:num="1"/>
          <w:docGrid w:type="lines" w:linePitch="312" w:charSpace="0"/>
        </w:sectPr>
      </w:pPr>
    </w:p>
    <w:bookmarkEnd w:id="6"/>
    <w:p w14:paraId="33002E7A">
      <w:pPr>
        <w:keepNext/>
        <w:keepLines/>
        <w:spacing w:before="340" w:line="579" w:lineRule="auto"/>
        <w:jc w:val="center"/>
        <w:rPr>
          <w:b/>
          <w:bCs/>
          <w:color w:val="auto"/>
          <w:kern w:val="44"/>
          <w:sz w:val="32"/>
          <w:szCs w:val="32"/>
          <w:highlight w:val="none"/>
        </w:rPr>
      </w:pPr>
    </w:p>
    <w:p w14:paraId="0FC900AE">
      <w:pPr>
        <w:keepNext/>
        <w:keepLines/>
        <w:spacing w:before="340" w:line="579" w:lineRule="auto"/>
        <w:jc w:val="center"/>
        <w:rPr>
          <w:b/>
          <w:bCs/>
          <w:color w:val="auto"/>
          <w:kern w:val="44"/>
          <w:sz w:val="32"/>
          <w:szCs w:val="32"/>
          <w:highlight w:val="none"/>
        </w:rPr>
      </w:pPr>
    </w:p>
    <w:p w14:paraId="1C59ED85">
      <w:pPr>
        <w:keepNext/>
        <w:keepLines/>
        <w:spacing w:before="340" w:line="579" w:lineRule="auto"/>
        <w:jc w:val="center"/>
        <w:rPr>
          <w:b/>
          <w:bCs/>
          <w:color w:val="auto"/>
          <w:kern w:val="44"/>
          <w:sz w:val="32"/>
          <w:szCs w:val="32"/>
          <w:highlight w:val="none"/>
        </w:rPr>
      </w:pPr>
    </w:p>
    <w:p w14:paraId="595ADEB7">
      <w:pPr>
        <w:keepNext/>
        <w:keepLines/>
        <w:spacing w:before="340" w:line="579" w:lineRule="auto"/>
        <w:jc w:val="center"/>
        <w:rPr>
          <w:b/>
          <w:bCs/>
          <w:color w:val="auto"/>
          <w:kern w:val="44"/>
          <w:sz w:val="32"/>
          <w:szCs w:val="32"/>
          <w:highlight w:val="none"/>
        </w:rPr>
      </w:pPr>
    </w:p>
    <w:p w14:paraId="22E61207">
      <w:pPr>
        <w:pStyle w:val="2"/>
        <w:jc w:val="center"/>
        <w:rPr>
          <w:color w:val="auto"/>
          <w:highlight w:val="none"/>
        </w:rPr>
      </w:pPr>
      <w:bookmarkStart w:id="12" w:name="_Toc21084"/>
      <w:r>
        <w:rPr>
          <w:rFonts w:hint="eastAsia"/>
          <w:color w:val="auto"/>
          <w:highlight w:val="none"/>
        </w:rPr>
        <w:t>第五章 报价文件格式</w:t>
      </w:r>
      <w:bookmarkEnd w:id="12"/>
    </w:p>
    <w:p w14:paraId="775DAA30">
      <w:pPr>
        <w:keepNext/>
        <w:keepLines/>
        <w:spacing w:before="260" w:after="260" w:line="416" w:lineRule="auto"/>
        <w:jc w:val="center"/>
        <w:rPr>
          <w:rFonts w:ascii="Cambria" w:hAnsi="Cambria" w:cs="宋体"/>
          <w:b/>
          <w:bCs/>
          <w:color w:val="auto"/>
          <w:sz w:val="32"/>
          <w:szCs w:val="32"/>
          <w:highlight w:val="none"/>
        </w:rPr>
      </w:pPr>
    </w:p>
    <w:p w14:paraId="2CC2171E">
      <w:pPr>
        <w:keepNext/>
        <w:keepLines/>
        <w:spacing w:before="260" w:after="260" w:line="416" w:lineRule="auto"/>
        <w:jc w:val="center"/>
        <w:rPr>
          <w:rFonts w:ascii="Cambria" w:hAnsi="Cambria" w:cs="宋体"/>
          <w:b/>
          <w:bCs/>
          <w:color w:val="auto"/>
          <w:sz w:val="32"/>
          <w:szCs w:val="32"/>
          <w:highlight w:val="none"/>
        </w:rPr>
      </w:pPr>
    </w:p>
    <w:p w14:paraId="1B7E817F">
      <w:pPr>
        <w:keepNext/>
        <w:keepLines/>
        <w:spacing w:before="260" w:after="260" w:line="416" w:lineRule="auto"/>
        <w:jc w:val="center"/>
        <w:rPr>
          <w:rFonts w:ascii="Cambria" w:hAnsi="Cambria" w:cs="宋体"/>
          <w:b/>
          <w:bCs/>
          <w:color w:val="auto"/>
          <w:sz w:val="32"/>
          <w:szCs w:val="32"/>
          <w:highlight w:val="none"/>
        </w:rPr>
      </w:pPr>
    </w:p>
    <w:p w14:paraId="1BFBA0FE">
      <w:pPr>
        <w:keepNext/>
        <w:keepLines/>
        <w:spacing w:before="260" w:after="260" w:line="416" w:lineRule="auto"/>
        <w:jc w:val="center"/>
        <w:rPr>
          <w:rFonts w:ascii="Cambria" w:hAnsi="Cambria" w:cs="宋体"/>
          <w:b/>
          <w:bCs/>
          <w:color w:val="auto"/>
          <w:sz w:val="32"/>
          <w:szCs w:val="32"/>
          <w:highlight w:val="none"/>
        </w:rPr>
      </w:pPr>
    </w:p>
    <w:p w14:paraId="24B85729">
      <w:pPr>
        <w:keepNext/>
        <w:keepLines/>
        <w:spacing w:before="260" w:after="260" w:line="416" w:lineRule="auto"/>
        <w:jc w:val="center"/>
        <w:rPr>
          <w:rFonts w:ascii="Cambria" w:hAnsi="Cambria" w:cs="宋体"/>
          <w:b/>
          <w:bCs/>
          <w:color w:val="auto"/>
          <w:sz w:val="32"/>
          <w:szCs w:val="32"/>
          <w:highlight w:val="none"/>
        </w:rPr>
      </w:pPr>
    </w:p>
    <w:p w14:paraId="411136FB">
      <w:pPr>
        <w:keepNext/>
        <w:keepLines/>
        <w:spacing w:before="260" w:after="260" w:line="416" w:lineRule="auto"/>
        <w:jc w:val="center"/>
        <w:rPr>
          <w:rFonts w:ascii="Cambria" w:hAnsi="Cambria" w:cs="宋体"/>
          <w:b/>
          <w:bCs/>
          <w:color w:val="auto"/>
          <w:sz w:val="32"/>
          <w:szCs w:val="32"/>
          <w:highlight w:val="none"/>
        </w:rPr>
      </w:pPr>
    </w:p>
    <w:p w14:paraId="4A4257FF">
      <w:pPr>
        <w:keepNext/>
        <w:keepLines/>
        <w:spacing w:before="260" w:after="260" w:line="416" w:lineRule="auto"/>
        <w:jc w:val="center"/>
        <w:rPr>
          <w:rFonts w:ascii="Cambria" w:hAnsi="Cambria" w:cs="宋体"/>
          <w:b/>
          <w:bCs/>
          <w:color w:val="auto"/>
          <w:sz w:val="32"/>
          <w:szCs w:val="32"/>
          <w:highlight w:val="none"/>
        </w:rPr>
      </w:pPr>
    </w:p>
    <w:p w14:paraId="3D1477A5">
      <w:pPr>
        <w:keepNext/>
        <w:keepLines/>
        <w:spacing w:before="260" w:after="260" w:line="416" w:lineRule="auto"/>
        <w:jc w:val="center"/>
        <w:rPr>
          <w:rFonts w:ascii="Cambria" w:hAnsi="Cambria" w:cs="宋体"/>
          <w:b/>
          <w:bCs/>
          <w:color w:val="auto"/>
          <w:sz w:val="32"/>
          <w:szCs w:val="32"/>
          <w:highlight w:val="none"/>
        </w:rPr>
      </w:pPr>
    </w:p>
    <w:p w14:paraId="099BB0ED">
      <w:pPr>
        <w:rPr>
          <w:rFonts w:ascii="Cambria" w:hAnsi="Cambria" w:cs="宋体"/>
          <w:b/>
          <w:bCs/>
          <w:color w:val="auto"/>
          <w:sz w:val="32"/>
          <w:szCs w:val="32"/>
          <w:highlight w:val="none"/>
        </w:rPr>
      </w:pPr>
      <w:r>
        <w:rPr>
          <w:rFonts w:ascii="Cambria" w:hAnsi="Cambria" w:cs="宋体"/>
          <w:b/>
          <w:bCs/>
          <w:color w:val="auto"/>
          <w:sz w:val="32"/>
          <w:szCs w:val="32"/>
          <w:highlight w:val="none"/>
        </w:rPr>
        <w:br w:type="page"/>
      </w:r>
    </w:p>
    <w:p w14:paraId="1363DB72">
      <w:pPr>
        <w:pStyle w:val="72"/>
        <w:rPr>
          <w:rFonts w:hint="eastAsia"/>
          <w:color w:val="auto"/>
          <w:highlight w:val="none"/>
        </w:rPr>
      </w:pPr>
    </w:p>
    <w:p w14:paraId="404ECCF8">
      <w:pPr>
        <w:pStyle w:val="72"/>
        <w:rPr>
          <w:rFonts w:hint="eastAsia"/>
          <w:color w:val="auto"/>
          <w:highlight w:val="none"/>
        </w:rPr>
      </w:pPr>
    </w:p>
    <w:p w14:paraId="66FD8311">
      <w:pPr>
        <w:pStyle w:val="72"/>
        <w:jc w:val="center"/>
        <w:rPr>
          <w:rFonts w:hint="eastAsia" w:ascii="Times New Roman" w:hAnsi="Times New Roman" w:eastAsia="宋体" w:cs="Times New Roman"/>
          <w:b/>
          <w:bCs/>
          <w:color w:val="auto"/>
          <w:kern w:val="44"/>
          <w:sz w:val="44"/>
          <w:szCs w:val="44"/>
          <w:highlight w:val="none"/>
          <w:lang w:val="en-US" w:eastAsia="zh-CN" w:bidi="ar-SA"/>
        </w:rPr>
      </w:pPr>
    </w:p>
    <w:p w14:paraId="06840DDE">
      <w:pPr>
        <w:pStyle w:val="72"/>
        <w:jc w:val="center"/>
        <w:rPr>
          <w:rFonts w:hint="eastAsia" w:ascii="Times New Roman" w:hAnsi="Times New Roman" w:eastAsia="宋体" w:cs="Times New Roman"/>
          <w:b/>
          <w:bCs/>
          <w:color w:val="auto"/>
          <w:kern w:val="44"/>
          <w:sz w:val="96"/>
          <w:szCs w:val="96"/>
          <w:highlight w:val="none"/>
          <w:lang w:val="en-US" w:eastAsia="zh-CN" w:bidi="ar-SA"/>
        </w:rPr>
      </w:pPr>
      <w:r>
        <w:rPr>
          <w:rFonts w:hint="eastAsia" w:ascii="Times New Roman" w:hAnsi="Times New Roman" w:eastAsia="宋体" w:cs="Times New Roman"/>
          <w:b/>
          <w:bCs/>
          <w:color w:val="auto"/>
          <w:kern w:val="44"/>
          <w:sz w:val="96"/>
          <w:szCs w:val="96"/>
          <w:highlight w:val="none"/>
          <w:lang w:val="en-US" w:eastAsia="zh-CN" w:bidi="ar-SA"/>
        </w:rPr>
        <w:t>报 价 文 件</w:t>
      </w:r>
    </w:p>
    <w:p w14:paraId="2BBEBF4D">
      <w:pPr>
        <w:pStyle w:val="72"/>
        <w:rPr>
          <w:rFonts w:hint="eastAsia"/>
          <w:color w:val="auto"/>
          <w:highlight w:val="none"/>
        </w:rPr>
      </w:pPr>
    </w:p>
    <w:p w14:paraId="089CF36F">
      <w:pPr>
        <w:pStyle w:val="72"/>
        <w:rPr>
          <w:rFonts w:hint="eastAsia"/>
          <w:color w:val="auto"/>
          <w:highlight w:val="none"/>
        </w:rPr>
      </w:pPr>
    </w:p>
    <w:p w14:paraId="4373F418">
      <w:pPr>
        <w:pStyle w:val="72"/>
        <w:rPr>
          <w:rFonts w:hint="eastAsia"/>
          <w:color w:val="auto"/>
          <w:highlight w:val="none"/>
        </w:rPr>
      </w:pPr>
    </w:p>
    <w:p w14:paraId="0EC0E28D">
      <w:pPr>
        <w:pStyle w:val="72"/>
        <w:rPr>
          <w:rFonts w:hint="eastAsia"/>
          <w:color w:val="auto"/>
          <w:highlight w:val="none"/>
        </w:rPr>
      </w:pPr>
    </w:p>
    <w:p w14:paraId="391D21C1">
      <w:pPr>
        <w:pStyle w:val="9"/>
        <w:spacing w:line="360" w:lineRule="auto"/>
        <w:jc w:val="left"/>
        <w:rPr>
          <w:rFonts w:hint="eastAsia" w:ascii="宋体" w:hAnsi="宋体" w:cs="宋体"/>
          <w:b/>
          <w:bCs/>
          <w:color w:val="auto"/>
          <w:sz w:val="32"/>
          <w:szCs w:val="32"/>
          <w:highlight w:val="none"/>
        </w:rPr>
      </w:pPr>
    </w:p>
    <w:p w14:paraId="65276162">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项目编号：                                    </w:t>
      </w:r>
    </w:p>
    <w:p w14:paraId="15026B38">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项目名称:                                     </w:t>
      </w:r>
    </w:p>
    <w:p w14:paraId="08AD48FE">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供应商名称（盖章）：                          </w:t>
      </w:r>
    </w:p>
    <w:p w14:paraId="16400DFE">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供应商地址：                                  </w:t>
      </w:r>
    </w:p>
    <w:p w14:paraId="0AF8E375">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联 系 人：                                    </w:t>
      </w:r>
    </w:p>
    <w:p w14:paraId="1AC25E1F">
      <w:pPr>
        <w:pStyle w:val="9"/>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联系电话：                                    </w:t>
      </w:r>
    </w:p>
    <w:p w14:paraId="46B35967">
      <w:pPr>
        <w:rPr>
          <w:color w:val="auto"/>
          <w:highlight w:val="none"/>
        </w:rPr>
      </w:pPr>
      <w:r>
        <w:rPr>
          <w:color w:val="auto"/>
          <w:highlight w:val="none"/>
        </w:rPr>
        <w:br w:type="page"/>
      </w:r>
    </w:p>
    <w:p w14:paraId="4FDA6DA6">
      <w:pPr>
        <w:pStyle w:val="9"/>
        <w:rPr>
          <w:color w:val="auto"/>
          <w:highlight w:val="none"/>
        </w:rPr>
      </w:pPr>
    </w:p>
    <w:p w14:paraId="00510AE6">
      <w:pPr>
        <w:pStyle w:val="9"/>
        <w:numPr>
          <w:ilvl w:val="0"/>
          <w:numId w:val="3"/>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报价表</w:t>
      </w:r>
    </w:p>
    <w:p w14:paraId="7A2542EB">
      <w:pPr>
        <w:keepNext/>
        <w:keepLines/>
        <w:spacing w:before="260" w:after="260" w:line="416" w:lineRule="auto"/>
        <w:jc w:val="center"/>
        <w:rPr>
          <w:rFonts w:ascii="Cambria" w:hAnsi="Cambria" w:cs="宋体"/>
          <w:b/>
          <w:bCs/>
          <w:color w:val="auto"/>
          <w:sz w:val="32"/>
          <w:szCs w:val="32"/>
          <w:highlight w:val="none"/>
        </w:rPr>
      </w:pPr>
      <w:r>
        <w:rPr>
          <w:rFonts w:ascii="Cambria" w:hAnsi="Cambria" w:cs="宋体"/>
          <w:b/>
          <w:bCs/>
          <w:color w:val="auto"/>
          <w:sz w:val="32"/>
          <w:szCs w:val="32"/>
          <w:highlight w:val="none"/>
        </w:rPr>
        <w:t>报价表</w:t>
      </w:r>
    </w:p>
    <w:p w14:paraId="02BA99D7">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GZGK25D572A0572J</w:t>
      </w:r>
    </w:p>
    <w:p w14:paraId="7596184D">
      <w:pPr>
        <w:spacing w:line="360" w:lineRule="auto"/>
        <w:ind w:firstLine="210" w:firstLineChars="100"/>
        <w:rPr>
          <w:color w:val="auto"/>
          <w:highlight w:val="none"/>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茂名市中医院医用冷藏箱采购项目</w:t>
      </w:r>
    </w:p>
    <w:tbl>
      <w:tblPr>
        <w:tblStyle w:val="2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27"/>
        <w:gridCol w:w="733"/>
        <w:gridCol w:w="1292"/>
        <w:gridCol w:w="1019"/>
        <w:gridCol w:w="891"/>
        <w:gridCol w:w="1454"/>
        <w:gridCol w:w="1395"/>
        <w:gridCol w:w="819"/>
      </w:tblGrid>
      <w:tr w14:paraId="6446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4" w:type="dxa"/>
            <w:vAlign w:val="center"/>
          </w:tcPr>
          <w:p w14:paraId="5C086152">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color w:val="auto"/>
                <w:spacing w:val="4"/>
                <w:sz w:val="21"/>
                <w:szCs w:val="21"/>
                <w:vertAlign w:val="baseline"/>
                <w:lang w:val="en-US" w:eastAsia="zh-CN"/>
              </w:rPr>
            </w:pPr>
            <w:r>
              <w:rPr>
                <w:rFonts w:hint="eastAsia" w:ascii="宋体" w:hAnsi="宋体" w:eastAsia="宋体" w:cs="宋体"/>
                <w:b/>
                <w:bCs/>
                <w:color w:val="auto"/>
                <w:spacing w:val="4"/>
                <w:sz w:val="21"/>
                <w:szCs w:val="21"/>
                <w:vertAlign w:val="baseline"/>
                <w:lang w:val="en-US" w:eastAsia="zh-CN"/>
              </w:rPr>
              <w:t>序号</w:t>
            </w:r>
          </w:p>
        </w:tc>
        <w:tc>
          <w:tcPr>
            <w:tcW w:w="1327" w:type="dxa"/>
            <w:vAlign w:val="center"/>
          </w:tcPr>
          <w:p w14:paraId="48D54E2D">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color w:val="auto"/>
                <w:spacing w:val="4"/>
                <w:sz w:val="21"/>
                <w:szCs w:val="21"/>
                <w:vertAlign w:val="baseline"/>
                <w:lang w:val="en-US" w:eastAsia="zh-CN"/>
              </w:rPr>
            </w:pPr>
            <w:r>
              <w:rPr>
                <w:rFonts w:hint="eastAsia" w:ascii="宋体" w:hAnsi="宋体" w:eastAsia="宋体" w:cs="宋体"/>
                <w:b/>
                <w:bCs/>
                <w:color w:val="auto"/>
                <w:sz w:val="21"/>
                <w:szCs w:val="21"/>
                <w:lang w:val="en-US" w:eastAsia="zh-CN"/>
              </w:rPr>
              <w:t>产品名称</w:t>
            </w:r>
          </w:p>
        </w:tc>
        <w:tc>
          <w:tcPr>
            <w:tcW w:w="733" w:type="dxa"/>
            <w:vAlign w:val="center"/>
          </w:tcPr>
          <w:p w14:paraId="4E720F56">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color w:val="auto"/>
                <w:spacing w:val="4"/>
                <w:sz w:val="21"/>
                <w:szCs w:val="21"/>
                <w:vertAlign w:val="baseline"/>
                <w:lang w:val="en-US" w:eastAsia="zh-CN"/>
              </w:rPr>
            </w:pPr>
            <w:r>
              <w:rPr>
                <w:rFonts w:hint="eastAsia" w:ascii="宋体" w:hAnsi="宋体" w:eastAsia="宋体" w:cs="宋体"/>
                <w:b/>
                <w:bCs/>
                <w:color w:val="auto"/>
                <w:sz w:val="21"/>
                <w:szCs w:val="21"/>
                <w:lang w:val="en-US" w:eastAsia="zh-CN"/>
              </w:rPr>
              <w:t>数量</w:t>
            </w:r>
          </w:p>
        </w:tc>
        <w:tc>
          <w:tcPr>
            <w:tcW w:w="1292" w:type="dxa"/>
            <w:shd w:val="clear" w:color="auto" w:fill="auto"/>
            <w:vAlign w:val="center"/>
          </w:tcPr>
          <w:p w14:paraId="4D241DEF">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color w:val="auto"/>
                <w:sz w:val="21"/>
                <w:szCs w:val="21"/>
                <w:shd w:val="clear" w:color="auto" w:fill="FFFFFF"/>
                <w:lang w:val="en-US" w:eastAsia="zh-CN" w:bidi="ar"/>
              </w:rPr>
            </w:pPr>
            <w:r>
              <w:rPr>
                <w:rFonts w:hint="eastAsia" w:ascii="宋体" w:hAnsi="宋体" w:eastAsia="宋体" w:cs="宋体"/>
                <w:b/>
                <w:color w:val="auto"/>
                <w:sz w:val="21"/>
                <w:szCs w:val="21"/>
                <w:shd w:val="clear" w:color="auto" w:fill="FFFFFF"/>
                <w:lang w:val="en-US" w:eastAsia="zh-CN" w:bidi="ar"/>
              </w:rPr>
              <w:t>品牌</w:t>
            </w:r>
          </w:p>
        </w:tc>
        <w:tc>
          <w:tcPr>
            <w:tcW w:w="1019" w:type="dxa"/>
            <w:shd w:val="clear" w:color="auto" w:fill="auto"/>
            <w:vAlign w:val="center"/>
          </w:tcPr>
          <w:p w14:paraId="2600A903">
            <w:pPr>
              <w:keepNext w:val="0"/>
              <w:keepLines w:val="0"/>
              <w:pageBreakBefore w:val="0"/>
              <w:widowControl/>
              <w:shd w:val="clear" w:color="auto" w:fill="FFFFFF"/>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color w:val="auto"/>
                <w:sz w:val="21"/>
                <w:szCs w:val="21"/>
                <w:shd w:val="clear" w:color="auto" w:fill="FFFFFF"/>
                <w:lang w:val="en-US" w:eastAsia="zh-CN" w:bidi="ar"/>
              </w:rPr>
            </w:pPr>
            <w:r>
              <w:rPr>
                <w:rFonts w:hint="eastAsia" w:ascii="宋体" w:hAnsi="宋体" w:eastAsia="宋体" w:cs="宋体"/>
                <w:b/>
                <w:color w:val="auto"/>
                <w:sz w:val="21"/>
                <w:szCs w:val="21"/>
                <w:shd w:val="clear" w:color="auto" w:fill="FFFFFF"/>
                <w:lang w:val="en-US" w:eastAsia="zh-CN" w:bidi="ar"/>
              </w:rPr>
              <w:t>生产厂家</w:t>
            </w:r>
          </w:p>
        </w:tc>
        <w:tc>
          <w:tcPr>
            <w:tcW w:w="891" w:type="dxa"/>
            <w:shd w:val="clear" w:color="auto" w:fill="auto"/>
            <w:vAlign w:val="center"/>
          </w:tcPr>
          <w:p w14:paraId="15A0A8AB">
            <w:pPr>
              <w:keepNext w:val="0"/>
              <w:keepLines w:val="0"/>
              <w:pageBreakBefore w:val="0"/>
              <w:widowControl/>
              <w:shd w:val="clear" w:color="auto" w:fill="FFFFFF"/>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color w:val="auto"/>
                <w:sz w:val="21"/>
                <w:szCs w:val="21"/>
                <w:shd w:val="clear" w:color="auto" w:fill="FFFFFF"/>
                <w:lang w:val="en-US" w:eastAsia="zh-CN" w:bidi="ar"/>
              </w:rPr>
            </w:pPr>
            <w:r>
              <w:rPr>
                <w:rFonts w:hint="eastAsia" w:ascii="宋体" w:hAnsi="宋体" w:eastAsia="宋体" w:cs="宋体"/>
                <w:b/>
                <w:color w:val="auto"/>
                <w:sz w:val="21"/>
                <w:szCs w:val="21"/>
                <w:shd w:val="clear" w:color="auto" w:fill="FFFFFF"/>
                <w:lang w:val="en-US" w:eastAsia="zh-CN" w:bidi="ar"/>
              </w:rPr>
              <w:t>型号</w:t>
            </w:r>
          </w:p>
        </w:tc>
        <w:tc>
          <w:tcPr>
            <w:tcW w:w="1454" w:type="dxa"/>
            <w:shd w:val="clear" w:color="auto" w:fill="auto"/>
            <w:vAlign w:val="center"/>
          </w:tcPr>
          <w:p w14:paraId="279FA617">
            <w:pPr>
              <w:keepNext w:val="0"/>
              <w:keepLines w:val="0"/>
              <w:pageBreakBefore w:val="0"/>
              <w:widowControl/>
              <w:shd w:val="clear" w:color="auto" w:fill="FFFFFF"/>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color w:val="auto"/>
                <w:sz w:val="21"/>
                <w:szCs w:val="21"/>
                <w:shd w:val="clear" w:color="auto" w:fill="FFFFFF"/>
                <w:lang w:val="en-US" w:eastAsia="zh-CN" w:bidi="ar-SA"/>
              </w:rPr>
            </w:pPr>
            <w:r>
              <w:rPr>
                <w:rFonts w:hint="eastAsia" w:ascii="宋体" w:hAnsi="宋体" w:eastAsia="宋体" w:cs="宋体"/>
                <w:b/>
                <w:color w:val="auto"/>
                <w:sz w:val="21"/>
                <w:szCs w:val="21"/>
                <w:shd w:val="clear" w:color="auto" w:fill="FFFFFF"/>
                <w:lang w:val="en-US" w:eastAsia="zh-CN" w:bidi="ar"/>
              </w:rPr>
              <w:t>单价</w:t>
            </w:r>
            <w:r>
              <w:rPr>
                <w:rFonts w:hint="eastAsia" w:ascii="宋体" w:hAnsi="宋体" w:eastAsia="宋体" w:cs="宋体"/>
                <w:b/>
                <w:color w:val="auto"/>
                <w:sz w:val="21"/>
                <w:szCs w:val="21"/>
                <w:shd w:val="clear" w:color="auto" w:fill="FFFFFF"/>
                <w:lang w:bidi="ar"/>
              </w:rPr>
              <w:t>报价（人民币 元）</w:t>
            </w:r>
          </w:p>
        </w:tc>
        <w:tc>
          <w:tcPr>
            <w:tcW w:w="1395" w:type="dxa"/>
            <w:shd w:val="clear" w:color="auto" w:fill="auto"/>
            <w:vAlign w:val="center"/>
          </w:tcPr>
          <w:p w14:paraId="68B09F84">
            <w:pPr>
              <w:keepNext w:val="0"/>
              <w:keepLines w:val="0"/>
              <w:pageBreakBefore w:val="0"/>
              <w:widowControl/>
              <w:shd w:val="clear" w:color="auto" w:fill="FFFFFF"/>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color w:val="auto"/>
                <w:sz w:val="21"/>
                <w:szCs w:val="21"/>
                <w:shd w:val="clear" w:color="auto" w:fill="FFFFFF"/>
                <w:lang w:val="en-US" w:eastAsia="zh-CN" w:bidi="ar-SA"/>
              </w:rPr>
            </w:pPr>
            <w:r>
              <w:rPr>
                <w:rFonts w:hint="eastAsia" w:ascii="宋体" w:hAnsi="宋体" w:eastAsia="宋体" w:cs="宋体"/>
                <w:b/>
                <w:color w:val="auto"/>
                <w:sz w:val="21"/>
                <w:szCs w:val="21"/>
                <w:shd w:val="clear" w:color="auto" w:fill="FFFFFF"/>
                <w:lang w:val="en-US" w:eastAsia="zh-CN" w:bidi="ar-SA"/>
              </w:rPr>
              <w:t>小计报价</w:t>
            </w:r>
            <w:r>
              <w:rPr>
                <w:rFonts w:hint="eastAsia" w:ascii="宋体" w:hAnsi="宋体" w:eastAsia="宋体" w:cs="宋体"/>
                <w:b/>
                <w:color w:val="auto"/>
                <w:sz w:val="21"/>
                <w:szCs w:val="21"/>
                <w:shd w:val="clear" w:color="auto" w:fill="FFFFFF"/>
                <w:lang w:bidi="ar"/>
              </w:rPr>
              <w:t>（人民币 元）</w:t>
            </w:r>
          </w:p>
        </w:tc>
        <w:tc>
          <w:tcPr>
            <w:tcW w:w="819" w:type="dxa"/>
            <w:shd w:val="clear" w:color="auto" w:fill="auto"/>
            <w:vAlign w:val="center"/>
          </w:tcPr>
          <w:p w14:paraId="3E691C28">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color w:val="auto"/>
                <w:spacing w:val="4"/>
                <w:sz w:val="21"/>
                <w:szCs w:val="21"/>
                <w:vertAlign w:val="baseline"/>
                <w:lang w:val="en-US" w:eastAsia="zh-CN" w:bidi="ar-SA"/>
              </w:rPr>
            </w:pPr>
            <w:r>
              <w:rPr>
                <w:rFonts w:hint="eastAsia" w:ascii="宋体" w:hAnsi="宋体" w:eastAsia="宋体" w:cs="宋体"/>
                <w:b/>
                <w:color w:val="auto"/>
                <w:sz w:val="21"/>
                <w:szCs w:val="21"/>
                <w:shd w:val="clear" w:color="auto" w:fill="FFFFFF"/>
                <w:lang w:bidi="ar"/>
              </w:rPr>
              <w:t>备注</w:t>
            </w:r>
          </w:p>
        </w:tc>
      </w:tr>
      <w:tr w14:paraId="6C4E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0EAB0C5">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val="0"/>
                <w:bCs w:val="0"/>
                <w:color w:val="auto"/>
                <w:spacing w:val="4"/>
                <w:sz w:val="21"/>
                <w:szCs w:val="21"/>
                <w:vertAlign w:val="baseline"/>
                <w:lang w:val="en-US" w:eastAsia="zh-CN"/>
              </w:rPr>
            </w:pPr>
            <w:r>
              <w:rPr>
                <w:rFonts w:hint="eastAsia" w:ascii="宋体" w:hAnsi="宋体" w:eastAsia="宋体" w:cs="宋体"/>
                <w:b w:val="0"/>
                <w:bCs w:val="0"/>
                <w:color w:val="auto"/>
                <w:spacing w:val="4"/>
                <w:sz w:val="21"/>
                <w:szCs w:val="21"/>
                <w:vertAlign w:val="baseline"/>
                <w:lang w:val="en-US" w:eastAsia="zh-CN"/>
              </w:rPr>
              <w:t>1</w:t>
            </w:r>
          </w:p>
        </w:tc>
        <w:tc>
          <w:tcPr>
            <w:tcW w:w="1327" w:type="dxa"/>
            <w:vAlign w:val="center"/>
          </w:tcPr>
          <w:p w14:paraId="34ED18E1">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color w:val="auto"/>
                <w:spacing w:val="4"/>
                <w:sz w:val="21"/>
                <w:szCs w:val="21"/>
                <w:vertAlign w:val="baseline"/>
                <w:lang w:eastAsia="zh-CN"/>
              </w:rPr>
            </w:pPr>
            <w:r>
              <w:rPr>
                <w:rFonts w:hint="eastAsia" w:ascii="宋体" w:hAnsi="宋体" w:cs="宋体"/>
                <w:color w:val="auto"/>
                <w:sz w:val="21"/>
                <w:szCs w:val="21"/>
                <w:lang w:eastAsia="zh-CN"/>
              </w:rPr>
              <w:t>医用冷藏箱</w:t>
            </w:r>
          </w:p>
        </w:tc>
        <w:tc>
          <w:tcPr>
            <w:tcW w:w="733" w:type="dxa"/>
            <w:vAlign w:val="center"/>
          </w:tcPr>
          <w:p w14:paraId="56E857E5">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pacing w:val="4"/>
                <w:sz w:val="21"/>
                <w:szCs w:val="21"/>
                <w:vertAlign w:val="baseline"/>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台</w:t>
            </w:r>
          </w:p>
        </w:tc>
        <w:tc>
          <w:tcPr>
            <w:tcW w:w="1292" w:type="dxa"/>
            <w:vAlign w:val="center"/>
          </w:tcPr>
          <w:p w14:paraId="177E3031">
            <w:pPr>
              <w:pStyle w:val="6"/>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color w:val="auto"/>
                <w:spacing w:val="4"/>
                <w:sz w:val="21"/>
                <w:szCs w:val="21"/>
                <w:vertAlign w:val="baseline"/>
              </w:rPr>
            </w:pPr>
          </w:p>
        </w:tc>
        <w:tc>
          <w:tcPr>
            <w:tcW w:w="1019" w:type="dxa"/>
            <w:vAlign w:val="center"/>
          </w:tcPr>
          <w:p w14:paraId="7E957336">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color w:val="auto"/>
                <w:spacing w:val="4"/>
                <w:sz w:val="21"/>
                <w:szCs w:val="21"/>
                <w:vertAlign w:val="baseline"/>
              </w:rPr>
            </w:pPr>
          </w:p>
        </w:tc>
        <w:tc>
          <w:tcPr>
            <w:tcW w:w="891" w:type="dxa"/>
            <w:vAlign w:val="center"/>
          </w:tcPr>
          <w:p w14:paraId="0072A994">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color w:val="auto"/>
                <w:spacing w:val="4"/>
                <w:sz w:val="21"/>
                <w:szCs w:val="21"/>
                <w:vertAlign w:val="baseline"/>
              </w:rPr>
            </w:pPr>
          </w:p>
        </w:tc>
        <w:tc>
          <w:tcPr>
            <w:tcW w:w="1454" w:type="dxa"/>
            <w:vAlign w:val="center"/>
          </w:tcPr>
          <w:p w14:paraId="29748836">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color w:val="auto"/>
                <w:spacing w:val="4"/>
                <w:sz w:val="21"/>
                <w:szCs w:val="21"/>
                <w:vertAlign w:val="baseline"/>
              </w:rPr>
            </w:pPr>
          </w:p>
        </w:tc>
        <w:tc>
          <w:tcPr>
            <w:tcW w:w="1395" w:type="dxa"/>
            <w:vAlign w:val="center"/>
          </w:tcPr>
          <w:p w14:paraId="4BA1FB8B">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color w:val="auto"/>
                <w:spacing w:val="4"/>
                <w:sz w:val="21"/>
                <w:szCs w:val="21"/>
                <w:vertAlign w:val="baseline"/>
              </w:rPr>
            </w:pPr>
          </w:p>
        </w:tc>
        <w:tc>
          <w:tcPr>
            <w:tcW w:w="819" w:type="dxa"/>
            <w:vAlign w:val="center"/>
          </w:tcPr>
          <w:p w14:paraId="307491D2">
            <w:pPr>
              <w:keepNext w:val="0"/>
              <w:keepLines w:val="0"/>
              <w:pageBreakBefore w:val="0"/>
              <w:widowControl/>
              <w:kinsoku/>
              <w:wordWrap/>
              <w:overflowPunct/>
              <w:topLinePunct w:val="0"/>
              <w:autoSpaceDE/>
              <w:autoSpaceDN/>
              <w:bidi w:val="0"/>
              <w:adjustRightInd w:val="0"/>
              <w:snapToGrid w:val="0"/>
              <w:spacing w:after="0" w:line="276" w:lineRule="auto"/>
              <w:jc w:val="center"/>
              <w:textAlignment w:val="auto"/>
              <w:rPr>
                <w:rFonts w:hint="eastAsia" w:ascii="宋体" w:hAnsi="宋体" w:eastAsia="宋体" w:cs="宋体"/>
                <w:b/>
                <w:bCs/>
                <w:color w:val="auto"/>
                <w:spacing w:val="4"/>
                <w:sz w:val="21"/>
                <w:szCs w:val="21"/>
                <w:vertAlign w:val="baseline"/>
              </w:rPr>
            </w:pPr>
          </w:p>
        </w:tc>
      </w:tr>
      <w:tr w14:paraId="6B56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4" w:type="dxa"/>
            <w:gridSpan w:val="9"/>
            <w:shd w:val="clear" w:color="auto" w:fill="auto"/>
            <w:vAlign w:val="center"/>
          </w:tcPr>
          <w:p w14:paraId="746A91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rPr>
              <w:t>合计（各项小计金额之和）：人民币</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rPr>
              <w:t>元</w:t>
            </w:r>
          </w:p>
        </w:tc>
      </w:tr>
    </w:tbl>
    <w:p w14:paraId="2C2D2AB8">
      <w:pPr>
        <w:spacing w:line="360" w:lineRule="auto"/>
        <w:ind w:left="420"/>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ascii="宋体" w:hAnsi="宋体"/>
          <w:color w:val="auto"/>
          <w:szCs w:val="21"/>
          <w:highlight w:val="none"/>
          <w:u w:val="single"/>
        </w:rPr>
        <w:t xml:space="preserve"> </w:t>
      </w:r>
    </w:p>
    <w:p w14:paraId="608309BE">
      <w:pPr>
        <w:spacing w:line="360" w:lineRule="auto"/>
        <w:ind w:left="420"/>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spacing w:val="4"/>
          <w:szCs w:val="21"/>
          <w:highlight w:val="none"/>
        </w:rPr>
        <w:t xml:space="preserve">    </w:t>
      </w:r>
      <w:r>
        <w:rPr>
          <w:rFonts w:hint="eastAsia" w:ascii="宋体" w:hAnsi="宋体"/>
          <w:color w:val="auto"/>
          <w:spacing w:val="4"/>
          <w:szCs w:val="21"/>
          <w:highlight w:val="none"/>
        </w:rPr>
        <w:t>年</w:t>
      </w:r>
      <w:r>
        <w:rPr>
          <w:rFonts w:ascii="宋体" w:hAnsi="宋体"/>
          <w:color w:val="auto"/>
          <w:spacing w:val="4"/>
          <w:szCs w:val="21"/>
          <w:highlight w:val="none"/>
        </w:rPr>
        <w:t xml:space="preserve">  </w:t>
      </w:r>
      <w:r>
        <w:rPr>
          <w:rFonts w:hint="eastAsia" w:ascii="宋体" w:hAnsi="宋体"/>
          <w:color w:val="auto"/>
          <w:spacing w:val="4"/>
          <w:szCs w:val="21"/>
          <w:highlight w:val="none"/>
        </w:rPr>
        <w:t>月</w:t>
      </w:r>
      <w:r>
        <w:rPr>
          <w:rFonts w:ascii="宋体" w:hAnsi="宋体"/>
          <w:color w:val="auto"/>
          <w:spacing w:val="4"/>
          <w:szCs w:val="21"/>
          <w:highlight w:val="none"/>
        </w:rPr>
        <w:t xml:space="preserve">  </w:t>
      </w:r>
      <w:r>
        <w:rPr>
          <w:rFonts w:hint="eastAsia" w:ascii="宋体" w:hAnsi="宋体"/>
          <w:color w:val="auto"/>
          <w:spacing w:val="4"/>
          <w:szCs w:val="21"/>
          <w:highlight w:val="none"/>
        </w:rPr>
        <w:t>日</w:t>
      </w:r>
    </w:p>
    <w:p w14:paraId="7ABDE08A">
      <w:pPr>
        <w:tabs>
          <w:tab w:val="left" w:pos="7740"/>
        </w:tabs>
        <w:adjustRightInd w:val="0"/>
        <w:snapToGrid w:val="0"/>
        <w:spacing w:line="360" w:lineRule="auto"/>
        <w:rPr>
          <w:rFonts w:ascii="宋体" w:hAnsi="宋体"/>
          <w:color w:val="auto"/>
          <w:szCs w:val="21"/>
          <w:highlight w:val="none"/>
        </w:rPr>
      </w:pPr>
    </w:p>
    <w:p w14:paraId="68DDB324">
      <w:pPr>
        <w:spacing w:line="360" w:lineRule="auto"/>
        <w:rPr>
          <w:rFonts w:ascii="宋体" w:hAnsi="宋体"/>
          <w:b/>
          <w:color w:val="auto"/>
          <w:spacing w:val="4"/>
          <w:szCs w:val="21"/>
          <w:highlight w:val="none"/>
        </w:rPr>
      </w:pPr>
      <w:r>
        <w:rPr>
          <w:rFonts w:hint="eastAsia" w:ascii="宋体" w:hAnsi="宋体"/>
          <w:b/>
          <w:color w:val="auto"/>
          <w:spacing w:val="4"/>
          <w:szCs w:val="21"/>
          <w:highlight w:val="none"/>
        </w:rPr>
        <w:t>注：</w:t>
      </w:r>
    </w:p>
    <w:p w14:paraId="23972E4B">
      <w:pPr>
        <w:widowControl/>
        <w:numPr>
          <w:ilvl w:val="0"/>
          <w:numId w:val="4"/>
        </w:numPr>
        <w:spacing w:line="360" w:lineRule="auto"/>
        <w:jc w:val="left"/>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供应商必须按报价表的格式填写，不得增加或删除表格内容。除金额或项目要求填写的内容外，不得擅自改动报价表内容，</w:t>
      </w:r>
      <w:r>
        <w:rPr>
          <w:rFonts w:hint="eastAsia" w:ascii="宋体" w:hAnsi="宋体" w:cs="宋体"/>
          <w:b/>
          <w:bCs/>
          <w:color w:val="auto"/>
          <w:kern w:val="0"/>
          <w:szCs w:val="21"/>
          <w:highlight w:val="none"/>
        </w:rPr>
        <w:t>否则将有可能影响成交结果，不推荐为成交候选人；</w:t>
      </w:r>
    </w:p>
    <w:p w14:paraId="7D1F2B7F">
      <w:pPr>
        <w:widowControl/>
        <w:numPr>
          <w:ilvl w:val="0"/>
          <w:numId w:val="4"/>
        </w:num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平台报价与报价表不一致的，以报价表（经价格核准后的价格）为准；保留小数点后两位有效数字。</w:t>
      </w:r>
    </w:p>
    <w:p w14:paraId="7D1B4C62">
      <w:pPr>
        <w:widowControl/>
        <w:numPr>
          <w:ilvl w:val="0"/>
          <w:numId w:val="4"/>
        </w:num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报价表必须加盖单位公章，否则视为无效报价</w:t>
      </w:r>
      <w:r>
        <w:rPr>
          <w:rFonts w:hint="eastAsia" w:ascii="宋体" w:hAnsi="宋体" w:cs="宋体"/>
          <w:b/>
          <w:color w:val="auto"/>
          <w:kern w:val="0"/>
          <w:szCs w:val="21"/>
          <w:highlight w:val="none"/>
          <w:lang w:eastAsia="zh-CN"/>
        </w:rPr>
        <w:t>。</w:t>
      </w:r>
    </w:p>
    <w:p w14:paraId="3C439054">
      <w:pPr>
        <w:widowControl/>
        <w:spacing w:line="340" w:lineRule="exact"/>
        <w:jc w:val="left"/>
        <w:rPr>
          <w:rFonts w:ascii="宋体" w:hAnsi="宋体" w:cs="宋体"/>
          <w:b/>
          <w:color w:val="auto"/>
          <w:kern w:val="0"/>
          <w:szCs w:val="21"/>
          <w:highlight w:val="none"/>
        </w:rPr>
      </w:pPr>
    </w:p>
    <w:p w14:paraId="13CC94BC">
      <w:pPr>
        <w:rPr>
          <w:rFonts w:ascii="宋体" w:hAnsi="宋体" w:cs="宋体"/>
          <w:b/>
          <w:color w:val="auto"/>
          <w:kern w:val="0"/>
          <w:szCs w:val="21"/>
          <w:highlight w:val="none"/>
        </w:rPr>
      </w:pPr>
      <w:r>
        <w:rPr>
          <w:rFonts w:ascii="宋体" w:hAnsi="宋体" w:cs="宋体"/>
          <w:b/>
          <w:color w:val="auto"/>
          <w:kern w:val="0"/>
          <w:szCs w:val="21"/>
          <w:highlight w:val="none"/>
        </w:rPr>
        <w:br w:type="page"/>
      </w:r>
    </w:p>
    <w:p w14:paraId="2EBC3ADE">
      <w:pPr>
        <w:pStyle w:val="7"/>
        <w:rPr>
          <w:color w:val="auto"/>
          <w:highlight w:val="none"/>
        </w:rPr>
      </w:pPr>
    </w:p>
    <w:p w14:paraId="31F43119">
      <w:pPr>
        <w:pStyle w:val="9"/>
        <w:numPr>
          <w:ilvl w:val="0"/>
          <w:numId w:val="3"/>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资格声明函</w:t>
      </w:r>
    </w:p>
    <w:p w14:paraId="3529D7BE">
      <w:pPr>
        <w:pStyle w:val="21"/>
        <w:shd w:val="clear" w:color="auto" w:fill="FFFFFF"/>
        <w:spacing w:before="0" w:beforeAutospacing="0" w:after="0" w:afterAutospacing="0" w:line="276" w:lineRule="auto"/>
        <w:rPr>
          <w:rFonts w:cs="Times New Roman"/>
          <w:b/>
          <w:color w:val="auto"/>
          <w:spacing w:val="4"/>
          <w:kern w:val="2"/>
          <w:sz w:val="21"/>
          <w:szCs w:val="21"/>
          <w:highlight w:val="none"/>
        </w:rPr>
      </w:pPr>
    </w:p>
    <w:p w14:paraId="00D4F5F1">
      <w:pPr>
        <w:autoSpaceDE w:val="0"/>
        <w:autoSpaceDN w:val="0"/>
        <w:adjustRightInd w:val="0"/>
        <w:spacing w:line="360" w:lineRule="auto"/>
        <w:jc w:val="center"/>
        <w:rPr>
          <w:rFonts w:ascii="宋体" w:hAnsi="宋体"/>
          <w:b/>
          <w:bCs/>
          <w:color w:val="auto"/>
          <w:sz w:val="32"/>
          <w:highlight w:val="none"/>
        </w:rPr>
      </w:pPr>
      <w:r>
        <w:rPr>
          <w:rFonts w:hint="eastAsia" w:ascii="宋体" w:hAnsi="宋体"/>
          <w:b/>
          <w:bCs/>
          <w:color w:val="auto"/>
          <w:sz w:val="32"/>
          <w:highlight w:val="none"/>
        </w:rPr>
        <w:t>资格文件声明函</w:t>
      </w:r>
    </w:p>
    <w:p w14:paraId="65544546">
      <w:pPr>
        <w:spacing w:line="360" w:lineRule="auto"/>
        <w:jc w:val="center"/>
        <w:rPr>
          <w:rFonts w:ascii="宋体" w:hAnsi="宋体"/>
          <w:b/>
          <w:bCs/>
          <w:color w:val="auto"/>
          <w:highlight w:val="none"/>
        </w:rPr>
      </w:pPr>
    </w:p>
    <w:p w14:paraId="353406B8">
      <w:pPr>
        <w:spacing w:line="360" w:lineRule="auto"/>
        <w:ind w:left="105" w:leftChars="50" w:firstLine="2"/>
        <w:rPr>
          <w:rFonts w:ascii="宋体" w:hAnsi="宋体"/>
          <w:color w:val="auto"/>
          <w:highlight w:val="none"/>
        </w:rPr>
      </w:pPr>
      <w:r>
        <w:rPr>
          <w:rFonts w:hint="eastAsia" w:ascii="宋体" w:hAnsi="宋体"/>
          <w:color w:val="auto"/>
          <w:highlight w:val="none"/>
        </w:rPr>
        <w:t>致：</w:t>
      </w:r>
      <w:r>
        <w:rPr>
          <w:rFonts w:hint="eastAsia"/>
          <w:color w:val="auto"/>
          <w:szCs w:val="21"/>
          <w:highlight w:val="none"/>
          <w:lang w:eastAsia="zh-CN"/>
        </w:rPr>
        <w:t>茂名市中医院</w:t>
      </w:r>
      <w:r>
        <w:rPr>
          <w:rFonts w:hint="eastAsia" w:hAnsi="宋体"/>
          <w:color w:val="auto"/>
          <w:highlight w:val="none"/>
        </w:rPr>
        <w:t>/</w:t>
      </w:r>
      <w:r>
        <w:rPr>
          <w:rFonts w:hint="eastAsia" w:ascii="宋体" w:hAnsi="宋体"/>
          <w:color w:val="auto"/>
          <w:highlight w:val="none"/>
        </w:rPr>
        <w:t>广州市国科招标代理有限公司</w:t>
      </w:r>
    </w:p>
    <w:p w14:paraId="19EDCC2F">
      <w:pPr>
        <w:spacing w:line="360" w:lineRule="auto"/>
        <w:ind w:firstLine="420" w:firstLineChars="200"/>
        <w:rPr>
          <w:rFonts w:hint="eastAsia" w:ascii="宋体" w:hAnsi="宋体"/>
          <w:color w:val="auto"/>
          <w:highlight w:val="none"/>
        </w:rPr>
      </w:pPr>
      <w:r>
        <w:rPr>
          <w:rFonts w:hint="eastAsia" w:ascii="宋体" w:hAnsi="宋体"/>
          <w:color w:val="auto"/>
          <w:highlight w:val="none"/>
        </w:rPr>
        <w:t>关于贵方采购项目名称：</w:t>
      </w:r>
      <w:r>
        <w:rPr>
          <w:rFonts w:hint="eastAsia"/>
          <w:color w:val="auto"/>
          <w:szCs w:val="21"/>
          <w:highlight w:val="none"/>
          <w:lang w:eastAsia="zh-CN"/>
        </w:rPr>
        <w:t>茂名市中医院医用冷藏箱采购项目</w:t>
      </w:r>
      <w:r>
        <w:rPr>
          <w:rFonts w:hint="eastAsia"/>
          <w:color w:val="auto"/>
          <w:szCs w:val="21"/>
          <w:highlight w:val="none"/>
        </w:rPr>
        <w:t>（项目编号：</w:t>
      </w:r>
      <w:r>
        <w:rPr>
          <w:rFonts w:hint="eastAsia"/>
          <w:color w:val="auto"/>
          <w:szCs w:val="21"/>
          <w:highlight w:val="none"/>
          <w:lang w:eastAsia="zh-CN"/>
        </w:rPr>
        <w:t>GZGK25D572A0572J</w:t>
      </w:r>
      <w:r>
        <w:rPr>
          <w:rFonts w:hint="eastAsia"/>
          <w:color w:val="auto"/>
          <w:szCs w:val="21"/>
          <w:highlight w:val="none"/>
        </w:rPr>
        <w:t>）</w:t>
      </w:r>
      <w:r>
        <w:rPr>
          <w:rFonts w:hint="eastAsia" w:ascii="宋体" w:hAnsi="宋体"/>
          <w:color w:val="auto"/>
          <w:highlight w:val="none"/>
        </w:rPr>
        <w:t>项目，本公司（企业）愿意参加，提供竞价文件中规定的货物/服务，并声明本公司（企业）具备本项目要求的资格条件，并已清楚竞价文件的要求及有关文件规定。</w:t>
      </w:r>
    </w:p>
    <w:p w14:paraId="19E80F06">
      <w:pPr>
        <w:spacing w:line="360" w:lineRule="auto"/>
        <w:ind w:firstLine="420" w:firstLineChars="200"/>
        <w:rPr>
          <w:rFonts w:hint="eastAsia" w:ascii="宋体" w:hAnsi="宋体"/>
          <w:color w:val="auto"/>
          <w:highlight w:val="none"/>
        </w:rPr>
      </w:pPr>
      <w:r>
        <w:rPr>
          <w:rFonts w:hint="eastAsia" w:ascii="宋体" w:hAnsi="宋体"/>
          <w:color w:val="auto"/>
          <w:highlight w:val="none"/>
          <w:lang w:eastAsia="zh-CN"/>
        </w:rPr>
        <w:t>我</w:t>
      </w:r>
      <w:r>
        <w:rPr>
          <w:rFonts w:hint="eastAsia" w:ascii="宋体" w:hAnsi="宋体"/>
          <w:color w:val="auto"/>
          <w:highlight w:val="none"/>
          <w:lang w:val="en-US" w:eastAsia="zh-CN"/>
        </w:rPr>
        <w:t>方</w:t>
      </w:r>
      <w:r>
        <w:rPr>
          <w:rFonts w:hint="eastAsia" w:ascii="宋体" w:hAnsi="宋体"/>
          <w:color w:val="auto"/>
          <w:highlight w:val="none"/>
        </w:rPr>
        <w:t>具备《中华人民共和国政府采购法》第二十二条规定的条件：</w:t>
      </w:r>
    </w:p>
    <w:p w14:paraId="1D757EA3">
      <w:pPr>
        <w:spacing w:line="360" w:lineRule="auto"/>
        <w:ind w:firstLine="420" w:firstLineChars="200"/>
        <w:rPr>
          <w:rFonts w:hint="eastAsia" w:ascii="宋体" w:hAnsi="宋体"/>
          <w:color w:val="auto"/>
          <w:highlight w:val="none"/>
        </w:rPr>
      </w:pPr>
      <w:r>
        <w:rPr>
          <w:rFonts w:hint="eastAsia" w:ascii="宋体" w:hAnsi="宋体"/>
          <w:color w:val="auto"/>
          <w:highlight w:val="none"/>
        </w:rPr>
        <w:t>1）具有独立承担民事责任的能力。</w:t>
      </w:r>
    </w:p>
    <w:p w14:paraId="0854BEA7">
      <w:pPr>
        <w:spacing w:line="360" w:lineRule="auto"/>
        <w:ind w:firstLine="420" w:firstLineChars="200"/>
        <w:rPr>
          <w:rFonts w:hint="eastAsia" w:ascii="宋体" w:hAnsi="宋体"/>
          <w:color w:val="auto"/>
          <w:highlight w:val="none"/>
        </w:rPr>
      </w:pPr>
      <w:r>
        <w:rPr>
          <w:rFonts w:hint="eastAsia" w:ascii="宋体" w:hAnsi="宋体"/>
          <w:color w:val="auto"/>
          <w:highlight w:val="none"/>
        </w:rPr>
        <w:t>2）有依法缴纳税收和社会保障资金的良好记录；</w:t>
      </w:r>
    </w:p>
    <w:p w14:paraId="7E3A73C0">
      <w:pPr>
        <w:spacing w:line="360" w:lineRule="auto"/>
        <w:ind w:firstLine="420" w:firstLineChars="200"/>
        <w:rPr>
          <w:rFonts w:hint="eastAsia" w:ascii="宋体" w:hAnsi="宋体"/>
          <w:color w:val="auto"/>
          <w:highlight w:val="none"/>
        </w:rPr>
      </w:pPr>
      <w:r>
        <w:rPr>
          <w:rFonts w:hint="eastAsia" w:ascii="宋体" w:hAnsi="宋体"/>
          <w:color w:val="auto"/>
          <w:highlight w:val="none"/>
        </w:rPr>
        <w:t>3）具有良好的商业信誉和健全的财务会计制度；</w:t>
      </w:r>
    </w:p>
    <w:p w14:paraId="6107AA23">
      <w:pPr>
        <w:spacing w:line="360" w:lineRule="auto"/>
        <w:ind w:firstLine="420" w:firstLineChars="200"/>
        <w:rPr>
          <w:rFonts w:hint="eastAsia" w:ascii="宋体" w:hAnsi="宋体"/>
          <w:color w:val="auto"/>
          <w:highlight w:val="none"/>
        </w:rPr>
      </w:pPr>
      <w:r>
        <w:rPr>
          <w:rFonts w:hint="eastAsia" w:ascii="宋体" w:hAnsi="宋体"/>
          <w:color w:val="auto"/>
          <w:highlight w:val="none"/>
        </w:rPr>
        <w:t>4）具备履行合同所必需的设备和专业技术能力；</w:t>
      </w:r>
    </w:p>
    <w:p w14:paraId="6B6ACF72">
      <w:pPr>
        <w:spacing w:line="360" w:lineRule="auto"/>
        <w:ind w:firstLine="420" w:firstLineChars="200"/>
        <w:rPr>
          <w:rFonts w:hint="eastAsia" w:ascii="宋体" w:hAnsi="宋体"/>
          <w:color w:val="auto"/>
          <w:highlight w:val="none"/>
        </w:rPr>
      </w:pPr>
      <w:r>
        <w:rPr>
          <w:rFonts w:hint="eastAsia" w:ascii="宋体" w:hAnsi="宋体"/>
          <w:color w:val="auto"/>
          <w:highlight w:val="none"/>
        </w:rPr>
        <w:t>5）参加采购活动前3年内，在经营活动中没有重大违法记录；</w:t>
      </w:r>
    </w:p>
    <w:p w14:paraId="36D9AC3E">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6）未被列入失信被执行人、重大税收违法失信主体、政府采购严重违法失信行为记录名单</w:t>
      </w:r>
      <w:r>
        <w:rPr>
          <w:rFonts w:hint="eastAsia" w:ascii="宋体" w:hAnsi="宋体"/>
          <w:color w:val="auto"/>
          <w:highlight w:val="none"/>
          <w:lang w:eastAsia="zh-CN"/>
        </w:rPr>
        <w:t>；</w:t>
      </w:r>
    </w:p>
    <w:p w14:paraId="21EF1924">
      <w:pPr>
        <w:spacing w:line="360" w:lineRule="auto"/>
        <w:ind w:firstLine="420" w:firstLineChars="200"/>
        <w:rPr>
          <w:rFonts w:hint="eastAsia" w:ascii="宋体" w:hAnsi="宋体"/>
          <w:color w:val="auto"/>
          <w:highlight w:val="none"/>
        </w:rPr>
      </w:pPr>
      <w:r>
        <w:rPr>
          <w:rFonts w:hint="eastAsia" w:ascii="宋体" w:hAnsi="宋体"/>
          <w:color w:val="auto"/>
          <w:highlight w:val="none"/>
        </w:rPr>
        <w:t>7）符合法律、行政法规规定的其他条件：单位负责人为同一人或者存在直接控股、管理关系的不同供应商，不得同时参加本采购项目响应。为本项目提供整体设计、规范编制或者项目管理、监理、检测等服务的供应商，不得再参与本项目报价；</w:t>
      </w:r>
    </w:p>
    <w:p w14:paraId="00984BDE">
      <w:pPr>
        <w:spacing w:line="360" w:lineRule="auto"/>
        <w:ind w:firstLine="420" w:firstLineChars="200"/>
        <w:rPr>
          <w:rFonts w:ascii="宋体" w:hAnsi="宋体"/>
          <w:color w:val="auto"/>
          <w:highlight w:val="none"/>
        </w:rPr>
      </w:pPr>
      <w:r>
        <w:rPr>
          <w:rFonts w:hint="eastAsia" w:hAnsi="宋体"/>
          <w:color w:val="auto"/>
          <w:szCs w:val="21"/>
          <w:highlight w:val="none"/>
        </w:rPr>
        <w:t>我方非联合体参加竞标，我方承诺如获得成交，不会将本项目分包或转包。</w:t>
      </w:r>
      <w:r>
        <w:rPr>
          <w:rFonts w:hint="eastAsia" w:ascii="宋体" w:hAnsi="宋体"/>
          <w:color w:val="auto"/>
          <w:highlight w:val="none"/>
        </w:rPr>
        <w:t>我方承诺在本次采购活动中提交的所有资质文件是准确、真实、有效的，如有违法、违规、弄虚作假行为，所造成的一切损失、不良后果及法律责任，一律由我公司（企业）承担。</w:t>
      </w:r>
    </w:p>
    <w:p w14:paraId="286BDFD1">
      <w:pPr>
        <w:spacing w:line="360" w:lineRule="auto"/>
        <w:rPr>
          <w:rFonts w:ascii="宋体" w:hAnsi="宋体"/>
          <w:color w:val="auto"/>
          <w:highlight w:val="none"/>
        </w:rPr>
      </w:pPr>
      <w:r>
        <w:rPr>
          <w:rFonts w:hint="eastAsia" w:ascii="宋体" w:hAnsi="宋体"/>
          <w:color w:val="auto"/>
          <w:highlight w:val="none"/>
        </w:rPr>
        <w:t xml:space="preserve">  </w:t>
      </w:r>
    </w:p>
    <w:p w14:paraId="23AFD883">
      <w:pPr>
        <w:spacing w:line="360" w:lineRule="auto"/>
        <w:rPr>
          <w:rFonts w:ascii="宋体" w:hAnsi="宋体"/>
          <w:color w:val="auto"/>
          <w:highlight w:val="none"/>
        </w:rPr>
      </w:pPr>
      <w:r>
        <w:rPr>
          <w:rFonts w:hint="eastAsia" w:ascii="宋体" w:hAnsi="宋体"/>
          <w:color w:val="auto"/>
          <w:highlight w:val="none"/>
        </w:rPr>
        <w:t xml:space="preserve">    特此声明！</w:t>
      </w:r>
    </w:p>
    <w:p w14:paraId="168FCA7B">
      <w:pPr>
        <w:spacing w:line="360" w:lineRule="auto"/>
        <w:rPr>
          <w:rFonts w:ascii="宋体" w:hAnsi="宋体"/>
          <w:color w:val="auto"/>
          <w:highlight w:val="none"/>
        </w:rPr>
      </w:pPr>
    </w:p>
    <w:p w14:paraId="75BE1921">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543F03F5">
      <w:pPr>
        <w:spacing w:line="360" w:lineRule="auto"/>
        <w:ind w:firstLine="4628" w:firstLineChars="2204"/>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111FC86B">
      <w:pPr>
        <w:spacing w:line="360" w:lineRule="auto"/>
        <w:ind w:firstLine="4725" w:firstLineChars="22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DB92789">
      <w:pPr>
        <w:rPr>
          <w:rFonts w:ascii="宋体" w:hAnsi="宋体"/>
          <w:color w:val="auto"/>
          <w:highlight w:val="none"/>
        </w:rPr>
      </w:pPr>
      <w:r>
        <w:rPr>
          <w:rFonts w:ascii="宋体" w:hAnsi="宋体"/>
          <w:color w:val="auto"/>
          <w:highlight w:val="none"/>
        </w:rPr>
        <w:br w:type="page"/>
      </w:r>
    </w:p>
    <w:p w14:paraId="67ECD9DC">
      <w:pPr>
        <w:spacing w:line="360" w:lineRule="auto"/>
        <w:ind w:firstLine="4725" w:firstLineChars="2250"/>
        <w:rPr>
          <w:rFonts w:ascii="宋体" w:hAnsi="宋体"/>
          <w:color w:val="auto"/>
          <w:highlight w:val="none"/>
        </w:rPr>
      </w:pPr>
    </w:p>
    <w:p w14:paraId="00EFAE69">
      <w:pPr>
        <w:pStyle w:val="9"/>
        <w:numPr>
          <w:ilvl w:val="0"/>
          <w:numId w:val="3"/>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法定代表人（负责人）证明书</w:t>
      </w:r>
    </w:p>
    <w:p w14:paraId="4A8E786B">
      <w:pPr>
        <w:pStyle w:val="9"/>
        <w:jc w:val="center"/>
        <w:rPr>
          <w:b/>
          <w:bCs/>
          <w:color w:val="auto"/>
          <w:sz w:val="21"/>
          <w:szCs w:val="21"/>
          <w:highlight w:val="none"/>
        </w:rPr>
      </w:pPr>
    </w:p>
    <w:p w14:paraId="5FB5E3DE">
      <w:pPr>
        <w:pStyle w:val="9"/>
        <w:spacing w:line="360" w:lineRule="auto"/>
        <w:jc w:val="center"/>
        <w:rPr>
          <w:b/>
          <w:bCs/>
          <w:color w:val="auto"/>
          <w:sz w:val="32"/>
          <w:szCs w:val="32"/>
          <w:highlight w:val="none"/>
        </w:rPr>
      </w:pPr>
      <w:bookmarkStart w:id="13" w:name="_Toc385940902"/>
      <w:r>
        <w:rPr>
          <w:rFonts w:hint="eastAsia"/>
          <w:b/>
          <w:bCs/>
          <w:color w:val="auto"/>
          <w:sz w:val="32"/>
          <w:szCs w:val="32"/>
          <w:highlight w:val="none"/>
        </w:rPr>
        <w:t>法定代表人（负责人）证明书</w:t>
      </w:r>
      <w:bookmarkEnd w:id="13"/>
    </w:p>
    <w:p w14:paraId="315C5D1A">
      <w:pPr>
        <w:pStyle w:val="6"/>
        <w:spacing w:line="360" w:lineRule="auto"/>
        <w:rPr>
          <w:rFonts w:ascii="宋体" w:hAnsi="宋体"/>
          <w:bCs/>
          <w:color w:val="auto"/>
          <w:highlight w:val="none"/>
          <w:u w:val="single"/>
        </w:rPr>
      </w:pPr>
    </w:p>
    <w:p w14:paraId="59840B52">
      <w:pPr>
        <w:pStyle w:val="6"/>
        <w:spacing w:line="360" w:lineRule="auto"/>
        <w:ind w:firstLine="840" w:firstLineChars="400"/>
        <w:rPr>
          <w:rFonts w:ascii="宋体" w:hAnsi="宋体"/>
          <w:bCs/>
          <w:color w:val="auto"/>
          <w:highlight w:val="none"/>
        </w:rPr>
      </w:pPr>
      <w:r>
        <w:rPr>
          <w:rFonts w:hint="eastAsia" w:ascii="宋体" w:hAnsi="宋体"/>
          <w:bCs/>
          <w:color w:val="auto"/>
          <w:highlight w:val="none"/>
          <w:u w:val="single"/>
        </w:rPr>
        <w:t xml:space="preserve">        </w:t>
      </w:r>
      <w:r>
        <w:rPr>
          <w:rFonts w:hint="eastAsia" w:ascii="宋体" w:hAnsi="宋体"/>
          <w:bCs/>
          <w:color w:val="auto"/>
          <w:highlight w:val="none"/>
        </w:rPr>
        <w:t>现任我单位</w:t>
      </w:r>
      <w:r>
        <w:rPr>
          <w:rFonts w:hint="eastAsia" w:ascii="宋体" w:hAnsi="宋体"/>
          <w:bCs/>
          <w:color w:val="auto"/>
          <w:highlight w:val="none"/>
          <w:u w:val="single"/>
        </w:rPr>
        <w:t xml:space="preserve">                  </w:t>
      </w:r>
      <w:r>
        <w:rPr>
          <w:rFonts w:hint="eastAsia" w:ascii="宋体" w:hAnsi="宋体"/>
          <w:bCs/>
          <w:color w:val="auto"/>
          <w:highlight w:val="none"/>
        </w:rPr>
        <w:t xml:space="preserve"> 职务，为法定代表人（负责人），特此证明。</w:t>
      </w:r>
    </w:p>
    <w:p w14:paraId="536CD9FE">
      <w:pPr>
        <w:pStyle w:val="6"/>
        <w:spacing w:line="360" w:lineRule="auto"/>
        <w:rPr>
          <w:rFonts w:ascii="宋体" w:hAnsi="宋体"/>
          <w:bCs/>
          <w:color w:val="auto"/>
          <w:highlight w:val="none"/>
        </w:rPr>
      </w:pPr>
      <w:r>
        <w:rPr>
          <w:rFonts w:hint="eastAsia" w:ascii="宋体" w:hAnsi="宋体"/>
          <w:bCs/>
          <w:color w:val="auto"/>
          <w:highlight w:val="none"/>
        </w:rPr>
        <w:t>有效期限与本公司所提交的响应文件标注的响应有效期一致。签发日期：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495B743A">
      <w:pPr>
        <w:pStyle w:val="6"/>
        <w:spacing w:line="360" w:lineRule="auto"/>
        <w:rPr>
          <w:rFonts w:ascii="宋体" w:hAnsi="宋体"/>
          <w:bCs/>
          <w:color w:val="auto"/>
          <w:highlight w:val="none"/>
        </w:rPr>
      </w:pPr>
      <w:r>
        <w:rPr>
          <w:rFonts w:hint="eastAsia" w:ascii="宋体" w:hAnsi="宋体"/>
          <w:bCs/>
          <w:color w:val="auto"/>
          <w:highlight w:val="none"/>
        </w:rPr>
        <w:t>附：</w:t>
      </w:r>
    </w:p>
    <w:p w14:paraId="0D2340FA">
      <w:pPr>
        <w:pStyle w:val="6"/>
        <w:spacing w:line="360" w:lineRule="auto"/>
        <w:rPr>
          <w:rFonts w:ascii="宋体" w:hAnsi="宋体"/>
          <w:bCs/>
          <w:color w:val="auto"/>
          <w:highlight w:val="none"/>
        </w:rPr>
      </w:pPr>
      <w:r>
        <w:rPr>
          <w:rFonts w:hint="eastAsia" w:ascii="宋体" w:hAnsi="宋体"/>
          <w:bCs/>
          <w:color w:val="auto"/>
          <w:highlight w:val="none"/>
        </w:rPr>
        <w:t>代表人性别：</w:t>
      </w:r>
      <w:r>
        <w:rPr>
          <w:rFonts w:hint="eastAsia" w:ascii="宋体" w:hAnsi="宋体"/>
          <w:bCs/>
          <w:color w:val="auto"/>
          <w:highlight w:val="none"/>
          <w:u w:val="single"/>
        </w:rPr>
        <w:t xml:space="preserve">      </w:t>
      </w:r>
      <w:r>
        <w:rPr>
          <w:rFonts w:hint="eastAsia" w:ascii="宋体" w:hAnsi="宋体"/>
          <w:bCs/>
          <w:color w:val="auto"/>
          <w:highlight w:val="none"/>
        </w:rPr>
        <w:t>年龄：</w:t>
      </w:r>
      <w:r>
        <w:rPr>
          <w:rFonts w:hint="eastAsia" w:ascii="宋体" w:hAnsi="宋体"/>
          <w:bCs/>
          <w:color w:val="auto"/>
          <w:highlight w:val="none"/>
          <w:u w:val="single"/>
        </w:rPr>
        <w:t xml:space="preserve">       </w:t>
      </w:r>
      <w:r>
        <w:rPr>
          <w:rFonts w:hint="eastAsia" w:ascii="宋体" w:hAnsi="宋体"/>
          <w:bCs/>
          <w:color w:val="auto"/>
          <w:highlight w:val="none"/>
        </w:rPr>
        <w:t>身份证号码：</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6AA531AB">
      <w:pPr>
        <w:pStyle w:val="6"/>
        <w:spacing w:line="360" w:lineRule="auto"/>
        <w:rPr>
          <w:rFonts w:ascii="宋体" w:hAnsi="宋体"/>
          <w:bCs/>
          <w:color w:val="auto"/>
          <w:highlight w:val="none"/>
        </w:rPr>
      </w:pPr>
      <w:r>
        <w:rPr>
          <w:rFonts w:hint="eastAsia" w:ascii="宋体" w:hAnsi="宋体"/>
          <w:bCs/>
          <w:color w:val="auto"/>
          <w:highlight w:val="none"/>
        </w:rPr>
        <w:t>营业执照注册号：</w:t>
      </w:r>
      <w:r>
        <w:rPr>
          <w:rFonts w:hint="eastAsia" w:ascii="宋体" w:hAnsi="宋体"/>
          <w:bCs/>
          <w:color w:val="auto"/>
          <w:highlight w:val="none"/>
          <w:u w:val="single"/>
        </w:rPr>
        <w:t xml:space="preserve">                       </w:t>
      </w:r>
      <w:r>
        <w:rPr>
          <w:rFonts w:hint="eastAsia" w:ascii="宋体" w:hAnsi="宋体"/>
          <w:bCs/>
          <w:color w:val="auto"/>
          <w:highlight w:val="none"/>
        </w:rPr>
        <w:t xml:space="preserve"> 企业类型：</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1B83FDBF">
      <w:pPr>
        <w:pStyle w:val="6"/>
        <w:spacing w:line="360" w:lineRule="auto"/>
        <w:rPr>
          <w:rFonts w:ascii="宋体" w:hAnsi="宋体"/>
          <w:b/>
          <w:color w:val="auto"/>
          <w:highlight w:val="none"/>
          <w:u w:val="single"/>
        </w:rPr>
      </w:pPr>
      <w:r>
        <w:rPr>
          <w:rFonts w:hint="eastAsia" w:ascii="宋体" w:hAnsi="宋体"/>
          <w:bCs/>
          <w:color w:val="auto"/>
          <w:highlight w:val="none"/>
        </w:rPr>
        <w:t>经营范围：</w:t>
      </w:r>
      <w:r>
        <w:rPr>
          <w:rFonts w:hint="eastAsia" w:ascii="宋体" w:hAnsi="宋体"/>
          <w:bCs/>
          <w:color w:val="auto"/>
          <w:highlight w:val="none"/>
          <w:u w:val="single"/>
        </w:rPr>
        <w:t xml:space="preserve">     </w:t>
      </w:r>
      <w:r>
        <w:rPr>
          <w:rFonts w:hint="eastAsia" w:ascii="宋体" w:hAnsi="宋体"/>
          <w:b/>
          <w:color w:val="auto"/>
          <w:highlight w:val="none"/>
          <w:u w:val="single"/>
        </w:rPr>
        <w:t xml:space="preserve">                                                                     </w:t>
      </w:r>
    </w:p>
    <w:p w14:paraId="61EE605B">
      <w:pPr>
        <w:pStyle w:val="6"/>
        <w:spacing w:line="360" w:lineRule="auto"/>
        <w:rPr>
          <w:rFonts w:ascii="宋体" w:hAnsi="宋体"/>
          <w:b/>
          <w:color w:val="auto"/>
          <w:highlight w:val="none"/>
          <w:u w:val="single"/>
        </w:rPr>
      </w:pPr>
      <w:r>
        <w:rPr>
          <w:rFonts w:hint="eastAsia" w:ascii="宋体" w:hAnsi="宋体"/>
          <w:b/>
          <w:color w:val="auto"/>
          <w:highlight w:val="none"/>
          <w:u w:val="single"/>
        </w:rPr>
        <w:t xml:space="preserve">                                                                                    </w:t>
      </w:r>
    </w:p>
    <w:p w14:paraId="61E87EEE">
      <w:pPr>
        <w:pStyle w:val="6"/>
        <w:spacing w:line="360" w:lineRule="auto"/>
        <w:rPr>
          <w:rFonts w:ascii="宋体" w:hAnsi="宋体"/>
          <w:color w:val="auto"/>
          <w:highlight w:val="none"/>
        </w:rPr>
      </w:pPr>
      <w:r>
        <w:rPr>
          <w:rFonts w:hint="eastAsia" w:ascii="宋体" w:hAnsi="宋体"/>
          <w:b/>
          <w:color w:val="auto"/>
          <w:highlight w:val="none"/>
          <w:u w:val="single"/>
        </w:rPr>
        <w:t xml:space="preserve">                                          </w:t>
      </w:r>
      <w:r>
        <w:rPr>
          <w:rFonts w:hint="eastAsia" w:ascii="宋体" w:hAnsi="宋体"/>
          <w:color w:val="auto"/>
          <w:highlight w:val="none"/>
        </w:rPr>
        <w:t>。</w:t>
      </w:r>
    </w:p>
    <w:p w14:paraId="6C8E63ED">
      <w:pPr>
        <w:pStyle w:val="6"/>
        <w:spacing w:line="360" w:lineRule="auto"/>
        <w:rPr>
          <w:rFonts w:ascii="宋体" w:hAnsi="宋体"/>
          <w:b/>
          <w:color w:val="auto"/>
          <w:highlight w:val="none"/>
        </w:rPr>
      </w:pPr>
    </w:p>
    <w:p w14:paraId="439A18A9">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7DC2CC36">
                            <w:pPr>
                              <w:rPr>
                                <w:rFonts w:eastAsia="黑体"/>
                                <w:b/>
                                <w:sz w:val="30"/>
                              </w:rPr>
                            </w:pPr>
                          </w:p>
                          <w:p w14:paraId="344CB5B2">
                            <w:pPr>
                              <w:pStyle w:val="7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4179FBBC">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7DC2CC36">
                      <w:pPr>
                        <w:rPr>
                          <w:rFonts w:eastAsia="黑体"/>
                          <w:b/>
                          <w:sz w:val="30"/>
                        </w:rPr>
                      </w:pPr>
                    </w:p>
                    <w:p w14:paraId="344CB5B2">
                      <w:pPr>
                        <w:pStyle w:val="7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4179FBBC">
                      <w:pPr>
                        <w:jc w:val="center"/>
                        <w:rPr>
                          <w:bCs/>
                          <w:sz w:val="28"/>
                        </w:rPr>
                      </w:pPr>
                      <w:r>
                        <w:rPr>
                          <w:rFonts w:hint="eastAsia"/>
                          <w:bCs/>
                          <w:color w:val="000000"/>
                          <w:sz w:val="28"/>
                        </w:rPr>
                        <w:t>居民身份证正反面复印件粘贴处</w:t>
                      </w:r>
                    </w:p>
                  </w:txbxContent>
                </v:textbox>
              </v:rect>
            </w:pict>
          </mc:Fallback>
        </mc:AlternateContent>
      </w:r>
    </w:p>
    <w:p w14:paraId="0A9B74B9">
      <w:pPr>
        <w:spacing w:line="360" w:lineRule="auto"/>
        <w:rPr>
          <w:rFonts w:ascii="宋体" w:hAnsi="宋体"/>
          <w:color w:val="auto"/>
          <w:highlight w:val="none"/>
        </w:rPr>
      </w:pPr>
    </w:p>
    <w:p w14:paraId="1EAFFBCA">
      <w:pPr>
        <w:spacing w:line="360" w:lineRule="auto"/>
        <w:rPr>
          <w:rFonts w:ascii="宋体" w:hAnsi="宋体"/>
          <w:color w:val="auto"/>
          <w:highlight w:val="none"/>
        </w:rPr>
      </w:pPr>
    </w:p>
    <w:p w14:paraId="69BAE9BF">
      <w:pPr>
        <w:spacing w:line="360" w:lineRule="auto"/>
        <w:rPr>
          <w:rFonts w:ascii="宋体" w:hAnsi="宋体"/>
          <w:color w:val="auto"/>
          <w:highlight w:val="none"/>
        </w:rPr>
      </w:pPr>
    </w:p>
    <w:p w14:paraId="7F0C2C94">
      <w:pPr>
        <w:spacing w:line="360" w:lineRule="auto"/>
        <w:rPr>
          <w:rFonts w:ascii="宋体" w:hAnsi="宋体"/>
          <w:color w:val="auto"/>
          <w:highlight w:val="none"/>
        </w:rPr>
      </w:pPr>
    </w:p>
    <w:p w14:paraId="6A79A025">
      <w:pPr>
        <w:spacing w:line="360" w:lineRule="auto"/>
        <w:rPr>
          <w:rFonts w:ascii="宋体" w:hAnsi="宋体"/>
          <w:color w:val="auto"/>
          <w:highlight w:val="none"/>
        </w:rPr>
      </w:pPr>
    </w:p>
    <w:p w14:paraId="40D9CAED">
      <w:pPr>
        <w:spacing w:line="360" w:lineRule="auto"/>
        <w:rPr>
          <w:rFonts w:ascii="宋体" w:hAnsi="宋体"/>
          <w:color w:val="auto"/>
          <w:highlight w:val="none"/>
        </w:rPr>
      </w:pPr>
    </w:p>
    <w:p w14:paraId="2C6B8F6D">
      <w:pPr>
        <w:spacing w:line="360" w:lineRule="auto"/>
        <w:rPr>
          <w:rFonts w:ascii="宋体" w:hAnsi="宋体"/>
          <w:color w:val="auto"/>
          <w:highlight w:val="none"/>
        </w:rPr>
      </w:pPr>
    </w:p>
    <w:p w14:paraId="11BFA79E">
      <w:pPr>
        <w:pStyle w:val="6"/>
        <w:spacing w:line="360" w:lineRule="auto"/>
        <w:rPr>
          <w:rFonts w:ascii="宋体" w:hAnsi="宋体"/>
          <w:b/>
          <w:color w:val="auto"/>
          <w:highlight w:val="none"/>
        </w:rPr>
      </w:pPr>
    </w:p>
    <w:p w14:paraId="227A29FC">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响应供应商名称（盖公章）：</w:t>
      </w:r>
      <w:r>
        <w:rPr>
          <w:rFonts w:hint="eastAsia" w:ascii="宋体" w:hAnsi="宋体"/>
          <w:color w:val="auto"/>
          <w:highlight w:val="none"/>
          <w:u w:val="single"/>
        </w:rPr>
        <w:t xml:space="preserve">                             </w:t>
      </w:r>
    </w:p>
    <w:p w14:paraId="038133FA">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59204BE">
      <w:pPr>
        <w:spacing w:line="360" w:lineRule="auto"/>
        <w:ind w:left="2" w:firstLine="403" w:firstLineChars="192"/>
        <w:rPr>
          <w:rFonts w:ascii="宋体" w:hAnsi="宋体"/>
          <w:color w:val="auto"/>
          <w:highlight w:val="none"/>
        </w:rPr>
      </w:pPr>
    </w:p>
    <w:p w14:paraId="1607D362">
      <w:pPr>
        <w:pStyle w:val="9"/>
        <w:numPr>
          <w:ilvl w:val="0"/>
          <w:numId w:val="3"/>
        </w:numPr>
        <w:spacing w:line="360" w:lineRule="auto"/>
        <w:outlineLvl w:val="1"/>
        <w:rPr>
          <w:rFonts w:ascii="宋体" w:hAnsi="宋体"/>
          <w:b/>
          <w:bCs/>
          <w:color w:val="auto"/>
          <w:highlight w:val="none"/>
        </w:rPr>
      </w:pPr>
      <w:r>
        <w:rPr>
          <w:rFonts w:ascii="宋体" w:hAnsi="宋体"/>
          <w:b/>
          <w:bCs/>
          <w:color w:val="auto"/>
          <w:highlight w:val="none"/>
        </w:rPr>
        <w:br w:type="page"/>
      </w:r>
      <w:r>
        <w:rPr>
          <w:rFonts w:hint="eastAsia" w:ascii="宋体" w:hAnsi="宋体" w:cs="宋体"/>
          <w:b/>
          <w:bCs/>
          <w:color w:val="auto"/>
          <w:highlight w:val="none"/>
        </w:rPr>
        <w:t>法定代表人（负责人）授权委托书</w:t>
      </w:r>
    </w:p>
    <w:p w14:paraId="2582D87A">
      <w:pPr>
        <w:pStyle w:val="9"/>
        <w:jc w:val="center"/>
        <w:rPr>
          <w:b/>
          <w:bCs/>
          <w:color w:val="auto"/>
          <w:sz w:val="21"/>
          <w:szCs w:val="21"/>
          <w:highlight w:val="none"/>
        </w:rPr>
      </w:pPr>
      <w:bookmarkStart w:id="14" w:name="_Toc76354925"/>
      <w:bookmarkStart w:id="15" w:name="_Toc52165081"/>
      <w:bookmarkStart w:id="16" w:name="_Toc50737329"/>
      <w:bookmarkStart w:id="17" w:name="_Toc50736477"/>
      <w:bookmarkStart w:id="18" w:name="_Toc50737297"/>
    </w:p>
    <w:p w14:paraId="05983484">
      <w:pPr>
        <w:pStyle w:val="9"/>
        <w:spacing w:line="360" w:lineRule="auto"/>
        <w:jc w:val="center"/>
        <w:rPr>
          <w:b/>
          <w:bCs/>
          <w:color w:val="auto"/>
          <w:sz w:val="32"/>
          <w:szCs w:val="32"/>
          <w:highlight w:val="none"/>
        </w:rPr>
      </w:pPr>
      <w:bookmarkStart w:id="19" w:name="_Toc385940903"/>
      <w:r>
        <w:rPr>
          <w:rFonts w:hint="eastAsia"/>
          <w:b/>
          <w:bCs/>
          <w:color w:val="auto"/>
          <w:sz w:val="32"/>
          <w:szCs w:val="32"/>
          <w:highlight w:val="none"/>
        </w:rPr>
        <w:t>法定代表人（负责人）授权委托书</w:t>
      </w:r>
      <w:bookmarkEnd w:id="14"/>
      <w:bookmarkEnd w:id="15"/>
      <w:bookmarkEnd w:id="16"/>
      <w:bookmarkEnd w:id="17"/>
      <w:bookmarkEnd w:id="18"/>
      <w:bookmarkEnd w:id="19"/>
    </w:p>
    <w:p w14:paraId="6AB21922">
      <w:pPr>
        <w:spacing w:line="360" w:lineRule="auto"/>
        <w:rPr>
          <w:rFonts w:ascii="宋体" w:hAnsi="宋体"/>
          <w:color w:val="auto"/>
          <w:highlight w:val="none"/>
        </w:rPr>
      </w:pPr>
    </w:p>
    <w:p w14:paraId="34C072D3">
      <w:pPr>
        <w:spacing w:line="360" w:lineRule="auto"/>
        <w:ind w:left="2" w:firstLine="403" w:firstLineChars="192"/>
        <w:rPr>
          <w:rFonts w:ascii="宋体" w:hAnsi="宋体"/>
          <w:color w:val="auto"/>
          <w:highlight w:val="none"/>
        </w:rPr>
      </w:pPr>
      <w:r>
        <w:rPr>
          <w:rFonts w:hint="eastAsia" w:ascii="宋体" w:hAnsi="宋体"/>
          <w:color w:val="auto"/>
          <w:highlight w:val="none"/>
        </w:rPr>
        <w:t>本授权书声明：注册于</w:t>
      </w:r>
      <w:r>
        <w:rPr>
          <w:rFonts w:hint="eastAsia" w:ascii="宋体" w:hAnsi="宋体"/>
          <w:color w:val="auto"/>
          <w:highlight w:val="none"/>
          <w:u w:val="single"/>
        </w:rPr>
        <w:t>（公司地址）</w:t>
      </w:r>
      <w:r>
        <w:rPr>
          <w:rFonts w:hint="eastAsia" w:ascii="宋体" w:hAnsi="宋体"/>
          <w:color w:val="auto"/>
          <w:highlight w:val="none"/>
        </w:rPr>
        <w:t>的</w:t>
      </w:r>
      <w:r>
        <w:rPr>
          <w:rFonts w:hint="eastAsia" w:ascii="宋体" w:hAnsi="宋体"/>
          <w:color w:val="auto"/>
          <w:highlight w:val="none"/>
          <w:u w:val="single"/>
        </w:rPr>
        <w:t>（响应供应商名称）</w:t>
      </w:r>
      <w:r>
        <w:rPr>
          <w:rFonts w:hint="eastAsia" w:ascii="宋体" w:hAnsi="宋体"/>
          <w:color w:val="auto"/>
          <w:highlight w:val="none"/>
        </w:rPr>
        <w:t>在下面签字的</w:t>
      </w:r>
      <w:r>
        <w:rPr>
          <w:rFonts w:hint="eastAsia" w:ascii="宋体" w:hAnsi="宋体"/>
          <w:color w:val="auto"/>
          <w:highlight w:val="none"/>
          <w:u w:val="single"/>
        </w:rPr>
        <w:t>（法定代表人（负责人）姓名、职务）</w:t>
      </w:r>
      <w:r>
        <w:rPr>
          <w:rFonts w:hint="eastAsia" w:ascii="宋体" w:hAnsi="宋体"/>
          <w:color w:val="auto"/>
          <w:highlight w:val="none"/>
        </w:rPr>
        <w:t>代表本公司授权</w:t>
      </w:r>
      <w:r>
        <w:rPr>
          <w:rFonts w:hint="eastAsia" w:ascii="宋体" w:hAnsi="宋体"/>
          <w:color w:val="auto"/>
          <w:highlight w:val="none"/>
          <w:u w:val="single"/>
        </w:rPr>
        <w:t>（单位名称）</w:t>
      </w:r>
      <w:r>
        <w:rPr>
          <w:rFonts w:hint="eastAsia" w:ascii="宋体" w:hAnsi="宋体"/>
          <w:color w:val="auto"/>
          <w:highlight w:val="none"/>
        </w:rPr>
        <w:t>的</w:t>
      </w:r>
      <w:r>
        <w:rPr>
          <w:rFonts w:hint="eastAsia" w:ascii="宋体" w:hAnsi="宋体"/>
          <w:color w:val="auto"/>
          <w:highlight w:val="none"/>
          <w:u w:val="single"/>
        </w:rPr>
        <w:t>（授权代表姓名、职务）</w:t>
      </w:r>
      <w:r>
        <w:rPr>
          <w:rFonts w:hint="eastAsia" w:ascii="宋体" w:hAnsi="宋体"/>
          <w:color w:val="auto"/>
          <w:highlight w:val="none"/>
        </w:rPr>
        <w:t>为本公司的合法代理人，就广州市国科招标代理有限公司的项目编号为：</w:t>
      </w:r>
      <w:r>
        <w:rPr>
          <w:rFonts w:hint="eastAsia"/>
          <w:color w:val="auto"/>
          <w:szCs w:val="21"/>
          <w:highlight w:val="none"/>
          <w:lang w:eastAsia="zh-CN"/>
        </w:rPr>
        <w:t>GZGK25D572A0572J</w:t>
      </w:r>
      <w:r>
        <w:rPr>
          <w:rFonts w:hint="eastAsia" w:ascii="宋体" w:hAnsi="宋体"/>
          <w:color w:val="auto"/>
          <w:highlight w:val="none"/>
        </w:rPr>
        <w:t>的</w:t>
      </w:r>
      <w:r>
        <w:rPr>
          <w:rFonts w:hint="eastAsia"/>
          <w:color w:val="auto"/>
          <w:szCs w:val="21"/>
          <w:highlight w:val="none"/>
          <w:lang w:eastAsia="zh-CN"/>
        </w:rPr>
        <w:t>茂名市中医院医用冷藏箱采购项目</w:t>
      </w:r>
      <w:r>
        <w:rPr>
          <w:rFonts w:hint="eastAsia" w:ascii="宋体" w:hAnsi="宋体"/>
          <w:color w:val="auto"/>
          <w:highlight w:val="none"/>
        </w:rPr>
        <w:t>活动，提交竞价文件及采购合同的签订、执行、完成和售后服务，作为竞价供应商授权代表以本公司的名义处理一切与之有关的事宜。</w:t>
      </w:r>
    </w:p>
    <w:p w14:paraId="275A19AD">
      <w:pPr>
        <w:spacing w:line="360" w:lineRule="auto"/>
        <w:ind w:left="2" w:firstLine="403" w:firstLineChars="192"/>
        <w:rPr>
          <w:rFonts w:ascii="宋体" w:hAnsi="宋体"/>
          <w:color w:val="auto"/>
          <w:highlight w:val="none"/>
        </w:rPr>
      </w:pPr>
      <w:r>
        <w:rPr>
          <w:rFonts w:hint="eastAsia" w:ascii="宋体" w:hAnsi="宋体"/>
          <w:color w:val="auto"/>
          <w:highlight w:val="none"/>
        </w:rPr>
        <w:t>被授权人（竞价供应商授权代表）无转委托权限。</w:t>
      </w:r>
    </w:p>
    <w:p w14:paraId="118A0C45">
      <w:pPr>
        <w:spacing w:line="360" w:lineRule="auto"/>
        <w:ind w:left="2" w:firstLine="403" w:firstLineChars="192"/>
        <w:rPr>
          <w:rFonts w:ascii="宋体" w:hAnsi="宋体"/>
          <w:color w:val="auto"/>
          <w:highlight w:val="none"/>
        </w:rPr>
      </w:pPr>
      <w:r>
        <w:rPr>
          <w:rFonts w:hint="eastAsia" w:ascii="宋体" w:hAnsi="宋体"/>
          <w:color w:val="auto"/>
          <w:highlight w:val="none"/>
        </w:rPr>
        <w:t>本授权书于</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日签字之日起生效，特此声明。</w:t>
      </w:r>
    </w:p>
    <w:p w14:paraId="73F96DE2">
      <w:pPr>
        <w:spacing w:line="360" w:lineRule="auto"/>
        <w:rPr>
          <w:rFonts w:ascii="宋体" w:hAnsi="宋体"/>
          <w:color w:val="auto"/>
          <w:highlight w:val="none"/>
        </w:rPr>
      </w:pPr>
      <w:r>
        <w:rPr>
          <w:rFonts w:hint="eastAsia" w:ascii="宋体" w:hAnsi="宋体"/>
          <w:color w:val="auto"/>
          <w:highlight w:val="none"/>
        </w:rPr>
        <w:t>附：</w:t>
      </w:r>
    </w:p>
    <w:p w14:paraId="23BC72AD">
      <w:pPr>
        <w:spacing w:line="360" w:lineRule="auto"/>
        <w:rPr>
          <w:rFonts w:ascii="宋体" w:hAnsi="宋体"/>
          <w:color w:val="auto"/>
          <w:highlight w:val="none"/>
          <w:u w:val="single"/>
        </w:rPr>
      </w:pP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49D7D7B6">
      <w:pPr>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55886ABA">
      <w:pPr>
        <w:spacing w:line="360" w:lineRule="auto"/>
        <w:rPr>
          <w:rFonts w:ascii="宋体" w:hAnsi="宋体"/>
          <w:color w:val="auto"/>
          <w:highlight w:val="none"/>
          <w:u w:val="single"/>
        </w:rPr>
      </w:pPr>
      <w:r>
        <w:rPr>
          <w:rFonts w:hint="eastAsia" w:ascii="宋体" w:hAnsi="宋体"/>
          <w:color w:val="auto"/>
          <w:highlight w:val="none"/>
        </w:rPr>
        <w:t>法定代表人（负责人）签字或盖章：</w:t>
      </w:r>
      <w:r>
        <w:rPr>
          <w:rFonts w:hint="eastAsia" w:ascii="宋体" w:hAnsi="宋体"/>
          <w:color w:val="auto"/>
          <w:highlight w:val="none"/>
          <w:u w:val="single"/>
        </w:rPr>
        <w:t xml:space="preserve">                              </w:t>
      </w:r>
    </w:p>
    <w:p w14:paraId="43358749">
      <w:pPr>
        <w:spacing w:line="360" w:lineRule="auto"/>
        <w:rPr>
          <w:rFonts w:ascii="宋体" w:hAnsi="宋体"/>
          <w:color w:val="auto"/>
          <w:highlight w:val="none"/>
        </w:rPr>
      </w:pPr>
    </w:p>
    <w:p w14:paraId="1B9BE953">
      <w:pPr>
        <w:spacing w:line="360" w:lineRule="auto"/>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3AC77BFB">
      <w:pPr>
        <w:spacing w:line="360" w:lineRule="auto"/>
        <w:rPr>
          <w:rFonts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p>
    <w:p w14:paraId="46FE02F6">
      <w:pPr>
        <w:spacing w:line="360" w:lineRule="auto"/>
        <w:rPr>
          <w:rFonts w:ascii="宋体" w:hAnsi="宋体"/>
          <w:color w:val="auto"/>
          <w:highlight w:val="none"/>
        </w:rPr>
      </w:pPr>
    </w:p>
    <w:p w14:paraId="5AA4E4DA">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768227B8">
                            <w:pPr>
                              <w:rPr>
                                <w:rFonts w:eastAsia="黑体"/>
                                <w:b/>
                                <w:sz w:val="30"/>
                              </w:rPr>
                            </w:pPr>
                          </w:p>
                          <w:p w14:paraId="3061945B">
                            <w:pPr>
                              <w:jc w:val="center"/>
                              <w:rPr>
                                <w:rFonts w:eastAsia="华文中宋"/>
                                <w:bCs/>
                                <w:color w:val="000000"/>
                                <w:sz w:val="28"/>
                              </w:rPr>
                            </w:pPr>
                            <w:r>
                              <w:rPr>
                                <w:rFonts w:hint="eastAsia" w:ascii="宋体" w:hAnsi="宋体"/>
                                <w:color w:val="000000"/>
                                <w:sz w:val="28"/>
                              </w:rPr>
                              <w:t>竞价供应商授权代表</w:t>
                            </w:r>
                          </w:p>
                          <w:p w14:paraId="5CFC83D0">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768227B8">
                      <w:pPr>
                        <w:rPr>
                          <w:rFonts w:eastAsia="黑体"/>
                          <w:b/>
                          <w:sz w:val="30"/>
                        </w:rPr>
                      </w:pPr>
                    </w:p>
                    <w:p w14:paraId="3061945B">
                      <w:pPr>
                        <w:jc w:val="center"/>
                        <w:rPr>
                          <w:rFonts w:eastAsia="华文中宋"/>
                          <w:bCs/>
                          <w:color w:val="000000"/>
                          <w:sz w:val="28"/>
                        </w:rPr>
                      </w:pPr>
                      <w:r>
                        <w:rPr>
                          <w:rFonts w:hint="eastAsia" w:ascii="宋体" w:hAnsi="宋体"/>
                          <w:color w:val="000000"/>
                          <w:sz w:val="28"/>
                        </w:rPr>
                        <w:t>竞价供应商授权代表</w:t>
                      </w:r>
                    </w:p>
                    <w:p w14:paraId="5CFC83D0">
                      <w:pPr>
                        <w:jc w:val="center"/>
                        <w:rPr>
                          <w:bCs/>
                          <w:sz w:val="28"/>
                        </w:rPr>
                      </w:pPr>
                      <w:r>
                        <w:rPr>
                          <w:rFonts w:hint="eastAsia"/>
                          <w:bCs/>
                          <w:color w:val="000000"/>
                          <w:sz w:val="28"/>
                        </w:rPr>
                        <w:t>居民身份证正反面复印件粘贴处</w:t>
                      </w:r>
                    </w:p>
                  </w:txbxContent>
                </v:textbox>
              </v:rect>
            </w:pict>
          </mc:Fallback>
        </mc:AlternateContent>
      </w:r>
    </w:p>
    <w:p w14:paraId="76C2C554">
      <w:pPr>
        <w:spacing w:line="360" w:lineRule="auto"/>
        <w:rPr>
          <w:rFonts w:ascii="宋体" w:hAnsi="宋体"/>
          <w:color w:val="auto"/>
          <w:highlight w:val="none"/>
        </w:rPr>
      </w:pPr>
    </w:p>
    <w:p w14:paraId="20DD3952">
      <w:pPr>
        <w:spacing w:line="360" w:lineRule="auto"/>
        <w:rPr>
          <w:rFonts w:ascii="宋体" w:hAnsi="宋体"/>
          <w:color w:val="auto"/>
          <w:highlight w:val="none"/>
        </w:rPr>
      </w:pPr>
    </w:p>
    <w:p w14:paraId="26FA65C9">
      <w:pPr>
        <w:spacing w:line="360" w:lineRule="auto"/>
        <w:rPr>
          <w:rFonts w:ascii="宋体" w:hAnsi="宋体"/>
          <w:color w:val="auto"/>
          <w:highlight w:val="none"/>
        </w:rPr>
      </w:pPr>
    </w:p>
    <w:p w14:paraId="4DF636E0">
      <w:pPr>
        <w:spacing w:line="360" w:lineRule="auto"/>
        <w:rPr>
          <w:rFonts w:ascii="宋体" w:hAnsi="宋体"/>
          <w:color w:val="auto"/>
          <w:highlight w:val="none"/>
        </w:rPr>
      </w:pPr>
    </w:p>
    <w:p w14:paraId="6A869D6A">
      <w:pPr>
        <w:spacing w:line="360" w:lineRule="auto"/>
        <w:rPr>
          <w:rFonts w:ascii="宋体" w:hAnsi="宋体"/>
          <w:color w:val="auto"/>
          <w:highlight w:val="none"/>
        </w:rPr>
      </w:pPr>
    </w:p>
    <w:p w14:paraId="6B1C203D">
      <w:pPr>
        <w:spacing w:line="360" w:lineRule="auto"/>
        <w:rPr>
          <w:rFonts w:ascii="宋体" w:hAnsi="宋体"/>
          <w:color w:val="auto"/>
          <w:highlight w:val="none"/>
        </w:rPr>
      </w:pPr>
    </w:p>
    <w:p w14:paraId="01E064E2">
      <w:pPr>
        <w:spacing w:line="360" w:lineRule="auto"/>
        <w:ind w:firstLine="4725" w:firstLineChars="2250"/>
        <w:rPr>
          <w:rFonts w:ascii="宋体" w:hAnsi="宋体"/>
          <w:color w:val="auto"/>
          <w:highlight w:val="none"/>
        </w:rPr>
      </w:pPr>
    </w:p>
    <w:p w14:paraId="631825FF">
      <w:pPr>
        <w:spacing w:line="520" w:lineRule="exact"/>
        <w:rPr>
          <w:rFonts w:ascii="宋体" w:hAnsi="宋体"/>
          <w:color w:val="auto"/>
          <w:spacing w:val="4"/>
          <w:szCs w:val="21"/>
          <w:highlight w:val="none"/>
          <w:u w:val="single"/>
        </w:rPr>
      </w:pPr>
    </w:p>
    <w:p w14:paraId="6677D885">
      <w:pPr>
        <w:keepNext/>
        <w:keepLines/>
        <w:spacing w:before="260" w:after="260" w:line="416" w:lineRule="auto"/>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格式</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 xml:space="preserve"> 采购需求响应声明函</w:t>
      </w:r>
    </w:p>
    <w:p w14:paraId="1086272A">
      <w:pPr>
        <w:keepNext/>
        <w:keepLines/>
        <w:spacing w:before="260" w:after="260" w:line="416" w:lineRule="auto"/>
        <w:jc w:val="center"/>
        <w:rPr>
          <w:rFonts w:ascii="Cambria" w:hAnsi="Cambria" w:cs="Cambria"/>
          <w:b/>
          <w:bCs/>
          <w:color w:val="auto"/>
          <w:sz w:val="32"/>
          <w:szCs w:val="32"/>
          <w:highlight w:val="none"/>
        </w:rPr>
      </w:pPr>
      <w:r>
        <w:rPr>
          <w:rFonts w:hint="eastAsia" w:ascii="Cambria" w:hAnsi="Cambria" w:cs="宋体"/>
          <w:b/>
          <w:bCs/>
          <w:color w:val="auto"/>
          <w:sz w:val="32"/>
          <w:szCs w:val="32"/>
          <w:highlight w:val="none"/>
        </w:rPr>
        <w:t>采购需求响应声明函</w:t>
      </w:r>
    </w:p>
    <w:p w14:paraId="71CD557A">
      <w:pPr>
        <w:autoSpaceDE w:val="0"/>
        <w:autoSpaceDN w:val="0"/>
        <w:adjustRightInd w:val="0"/>
        <w:spacing w:before="240" w:after="312" w:afterLines="100" w:line="360" w:lineRule="auto"/>
        <w:jc w:val="left"/>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致：广州市国科招标代理有限公司、</w:t>
      </w:r>
      <w:r>
        <w:rPr>
          <w:rFonts w:hint="eastAsia" w:ascii="宋体" w:hAnsi="宋体"/>
          <w:b/>
          <w:color w:val="auto"/>
          <w:kern w:val="0"/>
          <w:szCs w:val="21"/>
          <w:highlight w:val="none"/>
          <w:lang w:eastAsia="zh-CN"/>
        </w:rPr>
        <w:t>茂名市中医院</w:t>
      </w:r>
    </w:p>
    <w:p w14:paraId="70316EED">
      <w:pPr>
        <w:spacing w:line="360" w:lineRule="auto"/>
        <w:ind w:firstLine="420" w:firstLineChars="200"/>
        <w:jc w:val="left"/>
        <w:rPr>
          <w:rFonts w:ascii="宋体" w:hAnsi="宋体" w:cs="宋体"/>
          <w:b/>
          <w:bCs/>
          <w:color w:val="auto"/>
          <w:szCs w:val="21"/>
          <w:highlight w:val="none"/>
          <w:u w:val="single"/>
        </w:rPr>
      </w:pPr>
      <w:r>
        <w:rPr>
          <w:rFonts w:hint="eastAsia" w:ascii="宋体" w:hAnsi="宋体" w:cs="宋体"/>
          <w:color w:val="auto"/>
          <w:szCs w:val="21"/>
          <w:highlight w:val="none"/>
        </w:rPr>
        <w:t>关于贵单位、贵司发布</w:t>
      </w:r>
      <w:r>
        <w:rPr>
          <w:rFonts w:hint="eastAsia" w:ascii="宋体" w:hAnsi="宋体" w:cs="宋体"/>
          <w:color w:val="auto"/>
          <w:szCs w:val="21"/>
          <w:highlight w:val="none"/>
          <w:lang w:eastAsia="zh-CN"/>
        </w:rPr>
        <w:t>茂名市中医院医用冷藏箱采购项目</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GZGK25D572A0572J</w:t>
      </w:r>
      <w:r>
        <w:rPr>
          <w:rFonts w:hint="eastAsia" w:ascii="宋体" w:hAnsi="宋体" w:cs="宋体"/>
          <w:color w:val="auto"/>
          <w:szCs w:val="21"/>
          <w:highlight w:val="none"/>
        </w:rPr>
        <w:t>）的竞价项目，本公司（企业）愿意参加采购活动，并作出如下声明：</w:t>
      </w:r>
    </w:p>
    <w:p w14:paraId="4DC022EF">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的要求。</w:t>
      </w:r>
    </w:p>
    <w:p w14:paraId="3E37F06A">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本公司（企业）承诺在本次采购活动中，如有违法、违规、弄虚作假行为，所造成的损失、不良后果及法律责任，一律由我公司（企业）承担。</w:t>
      </w:r>
    </w:p>
    <w:p w14:paraId="00717892">
      <w:pPr>
        <w:tabs>
          <w:tab w:val="left" w:pos="426"/>
        </w:tabs>
        <w:snapToGrid w:val="0"/>
        <w:spacing w:line="360" w:lineRule="auto"/>
        <w:ind w:firstLine="420"/>
        <w:rPr>
          <w:rFonts w:ascii="宋体" w:hAnsi="宋体" w:cs="宋体"/>
          <w:color w:val="auto"/>
          <w:szCs w:val="21"/>
          <w:highlight w:val="none"/>
        </w:rPr>
      </w:pPr>
    </w:p>
    <w:p w14:paraId="63B5530B">
      <w:pPr>
        <w:tabs>
          <w:tab w:val="left" w:pos="426"/>
        </w:tabs>
        <w:snapToGrid w:val="0"/>
        <w:spacing w:line="360" w:lineRule="auto"/>
        <w:ind w:firstLine="420"/>
        <w:rPr>
          <w:rFonts w:ascii="宋体" w:hAnsi="宋体" w:cs="宋体"/>
          <w:color w:val="auto"/>
          <w:szCs w:val="21"/>
          <w:highlight w:val="none"/>
        </w:rPr>
      </w:pPr>
    </w:p>
    <w:p w14:paraId="0E3C19CB">
      <w:pPr>
        <w:widowControl/>
        <w:jc w:val="left"/>
        <w:rPr>
          <w:rFonts w:ascii="宋体" w:hAnsi="Calibri"/>
          <w:b/>
          <w:bCs/>
          <w:color w:val="auto"/>
          <w:kern w:val="0"/>
          <w:sz w:val="32"/>
          <w:szCs w:val="32"/>
          <w:highlight w:val="none"/>
        </w:rPr>
      </w:pPr>
    </w:p>
    <w:p w14:paraId="2392F22F">
      <w:pPr>
        <w:spacing w:line="360" w:lineRule="auto"/>
        <w:ind w:left="3702" w:leftChars="50" w:hanging="3597" w:hangingChars="1650"/>
        <w:rPr>
          <w:rFonts w:ascii="宋体" w:hAnsi="宋体"/>
          <w:color w:val="auto"/>
          <w:highlight w:val="none"/>
          <w:u w:val="single"/>
        </w:rPr>
      </w:pPr>
      <w:r>
        <w:rPr>
          <w:rFonts w:hint="eastAsia" w:ascii="宋体" w:hAnsi="宋体" w:cs="宋体"/>
          <w:color w:val="auto"/>
          <w:spacing w:val="4"/>
          <w:szCs w:val="21"/>
          <w:highlight w:val="none"/>
        </w:rPr>
        <w:t xml:space="preserve">                                               </w:t>
      </w: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63D1E7F4">
      <w:pPr>
        <w:spacing w:line="360" w:lineRule="auto"/>
        <w:ind w:left="3675" w:leftChars="1750" w:firstLine="2205" w:firstLineChars="1050"/>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29C60F08">
      <w:pPr>
        <w:spacing w:line="360" w:lineRule="auto"/>
        <w:ind w:firstLine="5880" w:firstLineChars="28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2071725">
      <w:pPr>
        <w:wordWrap w:val="0"/>
        <w:jc w:val="center"/>
        <w:rPr>
          <w:rFonts w:ascii="宋体" w:hAnsi="宋体" w:cs="宋体"/>
          <w:color w:val="auto"/>
          <w:spacing w:val="4"/>
          <w:szCs w:val="21"/>
          <w:highlight w:val="none"/>
          <w:u w:val="single"/>
        </w:rPr>
      </w:pPr>
    </w:p>
    <w:p w14:paraId="496D52F2">
      <w:pPr>
        <w:spacing w:line="360" w:lineRule="auto"/>
        <w:jc w:val="left"/>
        <w:rPr>
          <w:rFonts w:hint="default" w:ascii="宋体" w:hAnsi="宋体" w:eastAsia="宋体" w:cs="宋体"/>
          <w:b/>
          <w:bCs/>
          <w:color w:val="auto"/>
          <w:spacing w:val="4"/>
          <w:szCs w:val="21"/>
          <w:highlight w:val="none"/>
          <w:u w:val="single"/>
          <w:lang w:val="en-US" w:eastAsia="zh-CN"/>
        </w:rPr>
      </w:pPr>
      <w:r>
        <w:rPr>
          <w:rFonts w:hint="eastAsia" w:ascii="宋体" w:hAnsi="宋体" w:cs="宋体"/>
          <w:b/>
          <w:bCs/>
          <w:color w:val="auto"/>
          <w:spacing w:val="4"/>
          <w:szCs w:val="21"/>
          <w:highlight w:val="none"/>
          <w:u w:val="single"/>
        </w:rPr>
        <w:t>注：①需补充以下相关内容：</w:t>
      </w:r>
      <w:r>
        <w:rPr>
          <w:rFonts w:hint="eastAsia" w:ascii="宋体" w:hAnsi="宋体" w:cs="宋体"/>
          <w:b/>
          <w:bCs/>
          <w:color w:val="auto"/>
          <w:spacing w:val="4"/>
          <w:szCs w:val="21"/>
          <w:highlight w:val="none"/>
          <w:u w:val="single"/>
          <w:lang w:val="en-US" w:eastAsia="zh-CN"/>
        </w:rPr>
        <w:t>交货安装方案</w:t>
      </w:r>
      <w:r>
        <w:rPr>
          <w:rFonts w:hint="eastAsia" w:ascii="宋体" w:hAnsi="宋体" w:cs="宋体"/>
          <w:b/>
          <w:bCs/>
          <w:color w:val="auto"/>
          <w:spacing w:val="4"/>
          <w:szCs w:val="21"/>
          <w:highlight w:val="none"/>
          <w:u w:val="single"/>
        </w:rPr>
        <w:t>等等相关方案，格式自拟；②采购需求响应表</w:t>
      </w:r>
      <w:r>
        <w:rPr>
          <w:rFonts w:hint="eastAsia" w:ascii="宋体" w:hAnsi="宋体" w:cs="宋体"/>
          <w:b/>
          <w:bCs/>
          <w:color w:val="auto"/>
          <w:spacing w:val="4"/>
          <w:szCs w:val="21"/>
          <w:highlight w:val="none"/>
          <w:u w:val="single"/>
          <w:lang w:eastAsia="zh-CN"/>
        </w:rPr>
        <w:t>；</w:t>
      </w:r>
    </w:p>
    <w:p w14:paraId="22573C12">
      <w:pPr>
        <w:pStyle w:val="9"/>
        <w:rPr>
          <w:color w:val="auto"/>
          <w:highlight w:val="none"/>
        </w:rPr>
      </w:pPr>
    </w:p>
    <w:p w14:paraId="459656C7">
      <w:pPr>
        <w:wordWrap w:val="0"/>
        <w:jc w:val="right"/>
        <w:rPr>
          <w:rFonts w:ascii="宋体" w:hAnsi="宋体" w:cs="宋体"/>
          <w:color w:val="auto"/>
          <w:spacing w:val="4"/>
          <w:szCs w:val="21"/>
          <w:highlight w:val="none"/>
          <w:u w:val="single"/>
        </w:rPr>
      </w:pPr>
    </w:p>
    <w:p w14:paraId="08E1CDA1">
      <w:pPr>
        <w:wordWrap w:val="0"/>
        <w:jc w:val="right"/>
        <w:rPr>
          <w:rFonts w:ascii="宋体" w:hAnsi="宋体" w:cs="宋体"/>
          <w:color w:val="auto"/>
          <w:spacing w:val="4"/>
          <w:szCs w:val="21"/>
          <w:highlight w:val="none"/>
          <w:u w:val="single"/>
        </w:rPr>
      </w:pPr>
    </w:p>
    <w:p w14:paraId="716C717D">
      <w:pPr>
        <w:rPr>
          <w:rFonts w:ascii="宋体" w:hAnsi="宋体" w:cs="宋体"/>
          <w:b/>
          <w:bCs/>
          <w:color w:val="auto"/>
          <w:sz w:val="32"/>
          <w:szCs w:val="32"/>
          <w:highlight w:val="none"/>
        </w:rPr>
      </w:pPr>
      <w:r>
        <w:rPr>
          <w:rFonts w:ascii="宋体" w:hAnsi="宋体" w:cs="宋体"/>
          <w:color w:val="auto"/>
          <w:szCs w:val="21"/>
          <w:highlight w:val="none"/>
        </w:rPr>
        <w:br w:type="page"/>
      </w:r>
    </w:p>
    <w:p w14:paraId="407A6E60">
      <w:pPr>
        <w:pStyle w:val="9"/>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采购需求响应表</w:t>
      </w:r>
    </w:p>
    <w:p w14:paraId="13011C9A">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GZGK25D572A0572J</w:t>
      </w:r>
    </w:p>
    <w:p w14:paraId="4638CF50">
      <w:pPr>
        <w:spacing w:line="360" w:lineRule="auto"/>
        <w:ind w:firstLine="210" w:firstLineChars="1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茂名市中医院医用冷藏箱采购项目</w:t>
      </w:r>
    </w:p>
    <w:tbl>
      <w:tblPr>
        <w:tblStyle w:val="26"/>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13C6EA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10EDFA80">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6" w:type="dxa"/>
            <w:tcBorders>
              <w:top w:val="single" w:color="auto" w:sz="12" w:space="0"/>
              <w:bottom w:val="single" w:color="auto" w:sz="2" w:space="0"/>
            </w:tcBorders>
            <w:vAlign w:val="center"/>
          </w:tcPr>
          <w:p w14:paraId="7719DC04">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采购需求内容</w:t>
            </w:r>
          </w:p>
        </w:tc>
        <w:tc>
          <w:tcPr>
            <w:tcW w:w="2214" w:type="dxa"/>
            <w:tcBorders>
              <w:top w:val="single" w:color="auto" w:sz="12" w:space="0"/>
              <w:bottom w:val="single" w:color="auto" w:sz="2" w:space="0"/>
            </w:tcBorders>
            <w:vAlign w:val="center"/>
          </w:tcPr>
          <w:p w14:paraId="2491AFCF">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响应供应商响应详细内容</w:t>
            </w:r>
          </w:p>
        </w:tc>
        <w:tc>
          <w:tcPr>
            <w:tcW w:w="1833" w:type="dxa"/>
            <w:tcBorders>
              <w:top w:val="single" w:color="auto" w:sz="12" w:space="0"/>
              <w:bottom w:val="single" w:color="auto" w:sz="2" w:space="0"/>
            </w:tcBorders>
            <w:vAlign w:val="center"/>
          </w:tcPr>
          <w:p w14:paraId="06CEE942">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pacing w:val="4"/>
                <w:highlight w:val="none"/>
              </w:rPr>
              <w:t>正/负/</w:t>
            </w:r>
            <w:r>
              <w:rPr>
                <w:rFonts w:hint="eastAsia" w:ascii="宋体" w:hAnsi="宋体" w:cs="宋体"/>
                <w:color w:val="auto"/>
                <w:highlight w:val="none"/>
              </w:rPr>
              <w:t>无偏离</w:t>
            </w:r>
          </w:p>
        </w:tc>
        <w:tc>
          <w:tcPr>
            <w:tcW w:w="1452" w:type="dxa"/>
            <w:tcBorders>
              <w:top w:val="single" w:color="auto" w:sz="12" w:space="0"/>
              <w:bottom w:val="single" w:color="auto" w:sz="2" w:space="0"/>
            </w:tcBorders>
            <w:vAlign w:val="center"/>
          </w:tcPr>
          <w:p w14:paraId="2382B9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080" w:type="dxa"/>
            <w:tcBorders>
              <w:top w:val="single" w:color="auto" w:sz="12" w:space="0"/>
              <w:bottom w:val="single" w:color="auto" w:sz="2" w:space="0"/>
            </w:tcBorders>
            <w:vAlign w:val="center"/>
          </w:tcPr>
          <w:p w14:paraId="3CF38291">
            <w:pPr>
              <w:jc w:val="center"/>
              <w:rPr>
                <w:rFonts w:ascii="宋体" w:hAnsi="宋体" w:cs="宋体"/>
                <w:color w:val="auto"/>
                <w:szCs w:val="21"/>
                <w:highlight w:val="none"/>
              </w:rPr>
            </w:pPr>
            <w:r>
              <w:rPr>
                <w:rFonts w:hint="eastAsia" w:ascii="宋体" w:hAnsi="宋体" w:cs="宋体"/>
                <w:color w:val="auto"/>
                <w:szCs w:val="21"/>
                <w:highlight w:val="none"/>
              </w:rPr>
              <w:t>响应文件</w:t>
            </w:r>
          </w:p>
          <w:p w14:paraId="5CE1B800">
            <w:pPr>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14:paraId="49CF4E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56BB4A23">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w:t>
            </w:r>
          </w:p>
        </w:tc>
        <w:tc>
          <w:tcPr>
            <w:tcW w:w="2556" w:type="dxa"/>
            <w:tcBorders>
              <w:top w:val="single" w:color="auto" w:sz="2" w:space="0"/>
            </w:tcBorders>
            <w:vAlign w:val="center"/>
          </w:tcPr>
          <w:p w14:paraId="2A8461DF">
            <w:pPr>
              <w:spacing w:line="360" w:lineRule="auto"/>
              <w:jc w:val="center"/>
              <w:rPr>
                <w:rFonts w:ascii="宋体" w:hAnsi="宋体" w:cs="宋体"/>
                <w:color w:val="auto"/>
                <w:highlight w:val="none"/>
              </w:rPr>
            </w:pPr>
          </w:p>
        </w:tc>
        <w:tc>
          <w:tcPr>
            <w:tcW w:w="2214" w:type="dxa"/>
            <w:tcBorders>
              <w:top w:val="single" w:color="auto" w:sz="2" w:space="0"/>
            </w:tcBorders>
            <w:vAlign w:val="center"/>
          </w:tcPr>
          <w:p w14:paraId="32CC286D">
            <w:pPr>
              <w:autoSpaceDE w:val="0"/>
              <w:autoSpaceDN w:val="0"/>
              <w:adjustRightInd w:val="0"/>
              <w:spacing w:line="360" w:lineRule="auto"/>
              <w:ind w:right="84" w:rightChars="40"/>
              <w:rPr>
                <w:rFonts w:ascii="宋体" w:hAnsi="宋体" w:cs="宋体"/>
                <w:color w:val="auto"/>
                <w:highlight w:val="none"/>
              </w:rPr>
            </w:pPr>
          </w:p>
        </w:tc>
        <w:tc>
          <w:tcPr>
            <w:tcW w:w="1833" w:type="dxa"/>
            <w:tcBorders>
              <w:top w:val="single" w:color="auto" w:sz="2" w:space="0"/>
            </w:tcBorders>
          </w:tcPr>
          <w:p w14:paraId="3BF9B43C">
            <w:pPr>
              <w:autoSpaceDE w:val="0"/>
              <w:autoSpaceDN w:val="0"/>
              <w:adjustRightInd w:val="0"/>
              <w:spacing w:line="360" w:lineRule="auto"/>
              <w:ind w:right="84" w:rightChars="40"/>
              <w:jc w:val="center"/>
              <w:rPr>
                <w:rFonts w:ascii="宋体" w:hAnsi="宋体" w:cs="宋体"/>
                <w:color w:val="auto"/>
                <w:highlight w:val="none"/>
              </w:rPr>
            </w:pPr>
          </w:p>
        </w:tc>
        <w:tc>
          <w:tcPr>
            <w:tcW w:w="1452" w:type="dxa"/>
            <w:tcBorders>
              <w:top w:val="single" w:color="auto" w:sz="2" w:space="0"/>
            </w:tcBorders>
          </w:tcPr>
          <w:p w14:paraId="40B0684E">
            <w:pPr>
              <w:autoSpaceDE w:val="0"/>
              <w:autoSpaceDN w:val="0"/>
              <w:adjustRightInd w:val="0"/>
              <w:spacing w:line="360" w:lineRule="auto"/>
              <w:ind w:right="84" w:rightChars="40"/>
              <w:jc w:val="center"/>
              <w:rPr>
                <w:rFonts w:ascii="宋体" w:hAnsi="宋体" w:cs="宋体"/>
                <w:color w:val="auto"/>
                <w:highlight w:val="none"/>
              </w:rPr>
            </w:pPr>
          </w:p>
        </w:tc>
        <w:tc>
          <w:tcPr>
            <w:tcW w:w="1080" w:type="dxa"/>
            <w:tcBorders>
              <w:top w:val="single" w:color="auto" w:sz="2" w:space="0"/>
            </w:tcBorders>
            <w:vAlign w:val="center"/>
          </w:tcPr>
          <w:p w14:paraId="44B0E11B">
            <w:pPr>
              <w:autoSpaceDE w:val="0"/>
              <w:autoSpaceDN w:val="0"/>
              <w:adjustRightInd w:val="0"/>
              <w:spacing w:line="360" w:lineRule="auto"/>
              <w:ind w:right="84" w:rightChars="40"/>
              <w:jc w:val="center"/>
              <w:rPr>
                <w:rFonts w:ascii="宋体" w:hAnsi="宋体" w:cs="宋体"/>
                <w:color w:val="auto"/>
                <w:highlight w:val="none"/>
              </w:rPr>
            </w:pPr>
          </w:p>
        </w:tc>
      </w:tr>
      <w:tr w14:paraId="129DB7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FB138DB">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2</w:t>
            </w:r>
          </w:p>
        </w:tc>
        <w:tc>
          <w:tcPr>
            <w:tcW w:w="2556" w:type="dxa"/>
            <w:vAlign w:val="center"/>
          </w:tcPr>
          <w:p w14:paraId="59107393">
            <w:pPr>
              <w:spacing w:line="360" w:lineRule="auto"/>
              <w:jc w:val="center"/>
              <w:rPr>
                <w:rFonts w:ascii="宋体" w:hAnsi="宋体" w:cs="宋体"/>
                <w:color w:val="auto"/>
                <w:highlight w:val="none"/>
              </w:rPr>
            </w:pPr>
          </w:p>
        </w:tc>
        <w:tc>
          <w:tcPr>
            <w:tcW w:w="2214" w:type="dxa"/>
            <w:vAlign w:val="center"/>
          </w:tcPr>
          <w:p w14:paraId="706ECB4A">
            <w:pPr>
              <w:autoSpaceDE w:val="0"/>
              <w:autoSpaceDN w:val="0"/>
              <w:adjustRightInd w:val="0"/>
              <w:spacing w:line="360" w:lineRule="auto"/>
              <w:ind w:right="84" w:rightChars="40"/>
              <w:rPr>
                <w:rFonts w:ascii="宋体" w:hAnsi="宋体" w:cs="宋体"/>
                <w:color w:val="auto"/>
                <w:highlight w:val="none"/>
              </w:rPr>
            </w:pPr>
          </w:p>
        </w:tc>
        <w:tc>
          <w:tcPr>
            <w:tcW w:w="1833" w:type="dxa"/>
          </w:tcPr>
          <w:p w14:paraId="07572AB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1CDA9BE1">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7C9F839">
            <w:pPr>
              <w:autoSpaceDE w:val="0"/>
              <w:autoSpaceDN w:val="0"/>
              <w:adjustRightInd w:val="0"/>
              <w:spacing w:line="360" w:lineRule="auto"/>
              <w:ind w:right="84" w:rightChars="40"/>
              <w:jc w:val="center"/>
              <w:rPr>
                <w:rFonts w:ascii="宋体" w:hAnsi="宋体" w:cs="宋体"/>
                <w:color w:val="auto"/>
                <w:highlight w:val="none"/>
              </w:rPr>
            </w:pPr>
          </w:p>
        </w:tc>
      </w:tr>
      <w:tr w14:paraId="24CA9C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380FC55">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3</w:t>
            </w:r>
          </w:p>
        </w:tc>
        <w:tc>
          <w:tcPr>
            <w:tcW w:w="2556" w:type="dxa"/>
            <w:vAlign w:val="center"/>
          </w:tcPr>
          <w:p w14:paraId="090A93A2">
            <w:pPr>
              <w:spacing w:line="360" w:lineRule="auto"/>
              <w:jc w:val="center"/>
              <w:rPr>
                <w:rFonts w:ascii="宋体" w:hAnsi="宋体" w:cs="宋体"/>
                <w:color w:val="auto"/>
                <w:highlight w:val="none"/>
              </w:rPr>
            </w:pPr>
          </w:p>
        </w:tc>
        <w:tc>
          <w:tcPr>
            <w:tcW w:w="2214" w:type="dxa"/>
            <w:vAlign w:val="center"/>
          </w:tcPr>
          <w:p w14:paraId="296ABA0E">
            <w:pPr>
              <w:autoSpaceDE w:val="0"/>
              <w:autoSpaceDN w:val="0"/>
              <w:adjustRightInd w:val="0"/>
              <w:spacing w:line="360" w:lineRule="auto"/>
              <w:ind w:right="84" w:rightChars="40"/>
              <w:rPr>
                <w:rFonts w:ascii="宋体" w:hAnsi="宋体" w:cs="宋体"/>
                <w:color w:val="auto"/>
                <w:highlight w:val="none"/>
              </w:rPr>
            </w:pPr>
          </w:p>
        </w:tc>
        <w:tc>
          <w:tcPr>
            <w:tcW w:w="1833" w:type="dxa"/>
          </w:tcPr>
          <w:p w14:paraId="6E887819">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1390598">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7271689">
            <w:pPr>
              <w:autoSpaceDE w:val="0"/>
              <w:autoSpaceDN w:val="0"/>
              <w:adjustRightInd w:val="0"/>
              <w:spacing w:line="360" w:lineRule="auto"/>
              <w:ind w:right="84" w:rightChars="40"/>
              <w:jc w:val="center"/>
              <w:rPr>
                <w:rFonts w:ascii="宋体" w:hAnsi="宋体" w:cs="宋体"/>
                <w:color w:val="auto"/>
                <w:highlight w:val="none"/>
              </w:rPr>
            </w:pPr>
          </w:p>
        </w:tc>
      </w:tr>
      <w:tr w14:paraId="4F338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21EBB6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4</w:t>
            </w:r>
          </w:p>
        </w:tc>
        <w:tc>
          <w:tcPr>
            <w:tcW w:w="2556" w:type="dxa"/>
            <w:vAlign w:val="center"/>
          </w:tcPr>
          <w:p w14:paraId="5B4C74C3">
            <w:pPr>
              <w:spacing w:line="360" w:lineRule="auto"/>
              <w:jc w:val="center"/>
              <w:rPr>
                <w:rFonts w:ascii="宋体" w:hAnsi="宋体" w:cs="宋体"/>
                <w:color w:val="auto"/>
                <w:highlight w:val="none"/>
              </w:rPr>
            </w:pPr>
          </w:p>
        </w:tc>
        <w:tc>
          <w:tcPr>
            <w:tcW w:w="2214" w:type="dxa"/>
            <w:vAlign w:val="center"/>
          </w:tcPr>
          <w:p w14:paraId="0EBD9D28">
            <w:pPr>
              <w:autoSpaceDE w:val="0"/>
              <w:autoSpaceDN w:val="0"/>
              <w:adjustRightInd w:val="0"/>
              <w:spacing w:line="360" w:lineRule="auto"/>
              <w:ind w:right="84" w:rightChars="40"/>
              <w:rPr>
                <w:rFonts w:ascii="宋体" w:hAnsi="宋体" w:cs="宋体"/>
                <w:color w:val="auto"/>
                <w:highlight w:val="none"/>
              </w:rPr>
            </w:pPr>
          </w:p>
        </w:tc>
        <w:tc>
          <w:tcPr>
            <w:tcW w:w="1833" w:type="dxa"/>
          </w:tcPr>
          <w:p w14:paraId="030427EF">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783A9539">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FFBE11C">
            <w:pPr>
              <w:autoSpaceDE w:val="0"/>
              <w:autoSpaceDN w:val="0"/>
              <w:adjustRightInd w:val="0"/>
              <w:spacing w:line="360" w:lineRule="auto"/>
              <w:ind w:right="84" w:rightChars="40"/>
              <w:jc w:val="center"/>
              <w:rPr>
                <w:rFonts w:ascii="宋体" w:hAnsi="宋体" w:cs="宋体"/>
                <w:color w:val="auto"/>
                <w:highlight w:val="none"/>
              </w:rPr>
            </w:pPr>
          </w:p>
        </w:tc>
      </w:tr>
      <w:tr w14:paraId="6F97DB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BEA67A6">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5</w:t>
            </w:r>
          </w:p>
        </w:tc>
        <w:tc>
          <w:tcPr>
            <w:tcW w:w="2556" w:type="dxa"/>
            <w:vAlign w:val="center"/>
          </w:tcPr>
          <w:p w14:paraId="400BFCF6">
            <w:pPr>
              <w:spacing w:line="360" w:lineRule="auto"/>
              <w:jc w:val="center"/>
              <w:rPr>
                <w:rFonts w:ascii="宋体" w:hAnsi="宋体" w:cs="宋体"/>
                <w:color w:val="auto"/>
                <w:highlight w:val="none"/>
              </w:rPr>
            </w:pPr>
          </w:p>
        </w:tc>
        <w:tc>
          <w:tcPr>
            <w:tcW w:w="2214" w:type="dxa"/>
            <w:vAlign w:val="center"/>
          </w:tcPr>
          <w:p w14:paraId="6B4D90A5">
            <w:pPr>
              <w:autoSpaceDE w:val="0"/>
              <w:autoSpaceDN w:val="0"/>
              <w:adjustRightInd w:val="0"/>
              <w:spacing w:line="360" w:lineRule="auto"/>
              <w:ind w:right="84" w:rightChars="40"/>
              <w:rPr>
                <w:rFonts w:ascii="宋体" w:hAnsi="宋体" w:cs="宋体"/>
                <w:color w:val="auto"/>
                <w:highlight w:val="none"/>
              </w:rPr>
            </w:pPr>
          </w:p>
        </w:tc>
        <w:tc>
          <w:tcPr>
            <w:tcW w:w="1833" w:type="dxa"/>
          </w:tcPr>
          <w:p w14:paraId="7CA8595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14851BBA">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0E2FCD5E">
            <w:pPr>
              <w:autoSpaceDE w:val="0"/>
              <w:autoSpaceDN w:val="0"/>
              <w:adjustRightInd w:val="0"/>
              <w:spacing w:line="360" w:lineRule="auto"/>
              <w:ind w:right="84" w:rightChars="40"/>
              <w:jc w:val="center"/>
              <w:rPr>
                <w:rFonts w:ascii="宋体" w:hAnsi="宋体" w:cs="宋体"/>
                <w:color w:val="auto"/>
                <w:highlight w:val="none"/>
              </w:rPr>
            </w:pPr>
          </w:p>
        </w:tc>
      </w:tr>
      <w:tr w14:paraId="638607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3EDD406">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6</w:t>
            </w:r>
          </w:p>
        </w:tc>
        <w:tc>
          <w:tcPr>
            <w:tcW w:w="2556" w:type="dxa"/>
            <w:vAlign w:val="center"/>
          </w:tcPr>
          <w:p w14:paraId="124C3888">
            <w:pPr>
              <w:spacing w:line="360" w:lineRule="auto"/>
              <w:jc w:val="center"/>
              <w:rPr>
                <w:rFonts w:ascii="宋体" w:hAnsi="宋体" w:cs="宋体"/>
                <w:color w:val="auto"/>
                <w:highlight w:val="none"/>
              </w:rPr>
            </w:pPr>
          </w:p>
        </w:tc>
        <w:tc>
          <w:tcPr>
            <w:tcW w:w="2214" w:type="dxa"/>
            <w:vAlign w:val="center"/>
          </w:tcPr>
          <w:p w14:paraId="0BE3164E">
            <w:pPr>
              <w:autoSpaceDE w:val="0"/>
              <w:autoSpaceDN w:val="0"/>
              <w:adjustRightInd w:val="0"/>
              <w:spacing w:line="360" w:lineRule="auto"/>
              <w:ind w:right="84" w:rightChars="40"/>
              <w:rPr>
                <w:rFonts w:ascii="宋体" w:hAnsi="宋体" w:cs="宋体"/>
                <w:color w:val="auto"/>
                <w:highlight w:val="none"/>
              </w:rPr>
            </w:pPr>
          </w:p>
        </w:tc>
        <w:tc>
          <w:tcPr>
            <w:tcW w:w="1833" w:type="dxa"/>
          </w:tcPr>
          <w:p w14:paraId="26D4EF6D">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59F64ADE">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FD82B7B">
            <w:pPr>
              <w:autoSpaceDE w:val="0"/>
              <w:autoSpaceDN w:val="0"/>
              <w:adjustRightInd w:val="0"/>
              <w:spacing w:line="360" w:lineRule="auto"/>
              <w:ind w:right="84" w:rightChars="40"/>
              <w:jc w:val="center"/>
              <w:rPr>
                <w:rFonts w:ascii="宋体" w:hAnsi="宋体" w:cs="宋体"/>
                <w:color w:val="auto"/>
                <w:highlight w:val="none"/>
              </w:rPr>
            </w:pPr>
          </w:p>
        </w:tc>
      </w:tr>
      <w:tr w14:paraId="059F70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CD02863">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7</w:t>
            </w:r>
          </w:p>
        </w:tc>
        <w:tc>
          <w:tcPr>
            <w:tcW w:w="2556" w:type="dxa"/>
            <w:vAlign w:val="center"/>
          </w:tcPr>
          <w:p w14:paraId="50E5A039">
            <w:pPr>
              <w:spacing w:line="360" w:lineRule="auto"/>
              <w:jc w:val="center"/>
              <w:rPr>
                <w:rFonts w:ascii="宋体" w:hAnsi="宋体" w:cs="宋体"/>
                <w:color w:val="auto"/>
                <w:highlight w:val="none"/>
              </w:rPr>
            </w:pPr>
          </w:p>
        </w:tc>
        <w:tc>
          <w:tcPr>
            <w:tcW w:w="2214" w:type="dxa"/>
            <w:vAlign w:val="center"/>
          </w:tcPr>
          <w:p w14:paraId="1FEBA691">
            <w:pPr>
              <w:autoSpaceDE w:val="0"/>
              <w:autoSpaceDN w:val="0"/>
              <w:adjustRightInd w:val="0"/>
              <w:spacing w:line="360" w:lineRule="auto"/>
              <w:ind w:right="84" w:rightChars="40"/>
              <w:rPr>
                <w:rFonts w:ascii="宋体" w:hAnsi="宋体" w:cs="宋体"/>
                <w:color w:val="auto"/>
                <w:highlight w:val="none"/>
              </w:rPr>
            </w:pPr>
          </w:p>
        </w:tc>
        <w:tc>
          <w:tcPr>
            <w:tcW w:w="1833" w:type="dxa"/>
          </w:tcPr>
          <w:p w14:paraId="3DC869CC">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748D2841">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BFEF3AD">
            <w:pPr>
              <w:autoSpaceDE w:val="0"/>
              <w:autoSpaceDN w:val="0"/>
              <w:adjustRightInd w:val="0"/>
              <w:spacing w:line="360" w:lineRule="auto"/>
              <w:ind w:right="84" w:rightChars="40"/>
              <w:jc w:val="center"/>
              <w:rPr>
                <w:rFonts w:ascii="宋体" w:hAnsi="宋体" w:cs="宋体"/>
                <w:color w:val="auto"/>
                <w:highlight w:val="none"/>
              </w:rPr>
            </w:pPr>
          </w:p>
        </w:tc>
      </w:tr>
      <w:tr w14:paraId="1F940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C1712C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8</w:t>
            </w:r>
          </w:p>
        </w:tc>
        <w:tc>
          <w:tcPr>
            <w:tcW w:w="2556" w:type="dxa"/>
            <w:vAlign w:val="center"/>
          </w:tcPr>
          <w:p w14:paraId="2BCCC8EA">
            <w:pPr>
              <w:spacing w:line="360" w:lineRule="auto"/>
              <w:jc w:val="center"/>
              <w:rPr>
                <w:rFonts w:ascii="宋体" w:hAnsi="宋体" w:cs="宋体"/>
                <w:color w:val="auto"/>
                <w:highlight w:val="none"/>
              </w:rPr>
            </w:pPr>
          </w:p>
        </w:tc>
        <w:tc>
          <w:tcPr>
            <w:tcW w:w="2214" w:type="dxa"/>
            <w:vAlign w:val="center"/>
          </w:tcPr>
          <w:p w14:paraId="7BA76870">
            <w:pPr>
              <w:autoSpaceDE w:val="0"/>
              <w:autoSpaceDN w:val="0"/>
              <w:adjustRightInd w:val="0"/>
              <w:spacing w:line="360" w:lineRule="auto"/>
              <w:ind w:right="84" w:rightChars="40"/>
              <w:rPr>
                <w:rFonts w:ascii="宋体" w:hAnsi="宋体" w:cs="宋体"/>
                <w:color w:val="auto"/>
                <w:highlight w:val="none"/>
              </w:rPr>
            </w:pPr>
          </w:p>
        </w:tc>
        <w:tc>
          <w:tcPr>
            <w:tcW w:w="1833" w:type="dxa"/>
          </w:tcPr>
          <w:p w14:paraId="46F1D35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20012AE">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593E27D1">
            <w:pPr>
              <w:autoSpaceDE w:val="0"/>
              <w:autoSpaceDN w:val="0"/>
              <w:adjustRightInd w:val="0"/>
              <w:spacing w:line="360" w:lineRule="auto"/>
              <w:ind w:right="84" w:rightChars="40"/>
              <w:jc w:val="center"/>
              <w:rPr>
                <w:rFonts w:ascii="宋体" w:hAnsi="宋体" w:cs="宋体"/>
                <w:color w:val="auto"/>
                <w:highlight w:val="none"/>
              </w:rPr>
            </w:pPr>
          </w:p>
        </w:tc>
      </w:tr>
      <w:tr w14:paraId="36170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74F553D">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9</w:t>
            </w:r>
          </w:p>
        </w:tc>
        <w:tc>
          <w:tcPr>
            <w:tcW w:w="2556" w:type="dxa"/>
            <w:vAlign w:val="center"/>
          </w:tcPr>
          <w:p w14:paraId="67460120">
            <w:pPr>
              <w:spacing w:line="360" w:lineRule="auto"/>
              <w:jc w:val="center"/>
              <w:rPr>
                <w:rFonts w:ascii="宋体" w:hAnsi="宋体" w:cs="宋体"/>
                <w:color w:val="auto"/>
                <w:highlight w:val="none"/>
              </w:rPr>
            </w:pPr>
          </w:p>
        </w:tc>
        <w:tc>
          <w:tcPr>
            <w:tcW w:w="2214" w:type="dxa"/>
            <w:vAlign w:val="center"/>
          </w:tcPr>
          <w:p w14:paraId="25C515E7">
            <w:pPr>
              <w:autoSpaceDE w:val="0"/>
              <w:autoSpaceDN w:val="0"/>
              <w:adjustRightInd w:val="0"/>
              <w:spacing w:line="360" w:lineRule="auto"/>
              <w:ind w:right="84" w:rightChars="40"/>
              <w:rPr>
                <w:rFonts w:ascii="宋体" w:hAnsi="宋体" w:cs="宋体"/>
                <w:color w:val="auto"/>
                <w:highlight w:val="none"/>
              </w:rPr>
            </w:pPr>
          </w:p>
        </w:tc>
        <w:tc>
          <w:tcPr>
            <w:tcW w:w="1833" w:type="dxa"/>
          </w:tcPr>
          <w:p w14:paraId="74F3A59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1880C242">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7B60522">
            <w:pPr>
              <w:autoSpaceDE w:val="0"/>
              <w:autoSpaceDN w:val="0"/>
              <w:adjustRightInd w:val="0"/>
              <w:spacing w:line="360" w:lineRule="auto"/>
              <w:ind w:right="84" w:rightChars="40"/>
              <w:jc w:val="center"/>
              <w:rPr>
                <w:rFonts w:ascii="宋体" w:hAnsi="宋体" w:cs="宋体"/>
                <w:color w:val="auto"/>
                <w:highlight w:val="none"/>
              </w:rPr>
            </w:pPr>
          </w:p>
        </w:tc>
      </w:tr>
      <w:tr w14:paraId="1D080D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C203F0D">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10</w:t>
            </w:r>
          </w:p>
        </w:tc>
        <w:tc>
          <w:tcPr>
            <w:tcW w:w="2556" w:type="dxa"/>
            <w:vAlign w:val="center"/>
          </w:tcPr>
          <w:p w14:paraId="1ADFE35D">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0F088B4C">
            <w:pPr>
              <w:autoSpaceDE w:val="0"/>
              <w:autoSpaceDN w:val="0"/>
              <w:adjustRightInd w:val="0"/>
              <w:spacing w:line="360" w:lineRule="auto"/>
              <w:ind w:right="84" w:rightChars="40"/>
              <w:rPr>
                <w:rFonts w:ascii="宋体" w:hAnsi="宋体" w:cs="宋体"/>
                <w:color w:val="auto"/>
                <w:highlight w:val="none"/>
              </w:rPr>
            </w:pPr>
          </w:p>
        </w:tc>
        <w:tc>
          <w:tcPr>
            <w:tcW w:w="1833" w:type="dxa"/>
          </w:tcPr>
          <w:p w14:paraId="2BD59DCC">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02DF650E">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661DB53">
            <w:pPr>
              <w:autoSpaceDE w:val="0"/>
              <w:autoSpaceDN w:val="0"/>
              <w:adjustRightInd w:val="0"/>
              <w:spacing w:line="360" w:lineRule="auto"/>
              <w:ind w:right="84" w:rightChars="40"/>
              <w:jc w:val="center"/>
              <w:rPr>
                <w:rFonts w:ascii="宋体" w:hAnsi="宋体" w:cs="宋体"/>
                <w:color w:val="auto"/>
                <w:highlight w:val="none"/>
              </w:rPr>
            </w:pPr>
          </w:p>
        </w:tc>
      </w:tr>
      <w:tr w14:paraId="72E91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84B6798">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w:t>
            </w:r>
          </w:p>
        </w:tc>
        <w:tc>
          <w:tcPr>
            <w:tcW w:w="2556" w:type="dxa"/>
            <w:vAlign w:val="center"/>
          </w:tcPr>
          <w:p w14:paraId="44C1C2AC">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2BAE9B96">
            <w:pPr>
              <w:autoSpaceDE w:val="0"/>
              <w:autoSpaceDN w:val="0"/>
              <w:adjustRightInd w:val="0"/>
              <w:spacing w:line="360" w:lineRule="auto"/>
              <w:ind w:right="84" w:rightChars="40"/>
              <w:rPr>
                <w:rFonts w:ascii="宋体" w:hAnsi="宋体" w:cs="宋体"/>
                <w:color w:val="auto"/>
                <w:highlight w:val="none"/>
              </w:rPr>
            </w:pPr>
          </w:p>
        </w:tc>
        <w:tc>
          <w:tcPr>
            <w:tcW w:w="1833" w:type="dxa"/>
          </w:tcPr>
          <w:p w14:paraId="6F900D10">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0D4566F5">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5B2ED49C">
            <w:pPr>
              <w:autoSpaceDE w:val="0"/>
              <w:autoSpaceDN w:val="0"/>
              <w:adjustRightInd w:val="0"/>
              <w:spacing w:line="360" w:lineRule="auto"/>
              <w:ind w:right="84" w:rightChars="40"/>
              <w:jc w:val="center"/>
              <w:rPr>
                <w:rFonts w:ascii="宋体" w:hAnsi="宋体" w:cs="宋体"/>
                <w:color w:val="auto"/>
                <w:highlight w:val="none"/>
              </w:rPr>
            </w:pPr>
          </w:p>
        </w:tc>
      </w:tr>
    </w:tbl>
    <w:p w14:paraId="65A6D7CF">
      <w:pPr>
        <w:spacing w:line="360" w:lineRule="auto"/>
        <w:rPr>
          <w:rFonts w:ascii="宋体" w:hAnsi="宋体" w:cs="宋体"/>
          <w:color w:val="auto"/>
          <w:szCs w:val="21"/>
          <w:highlight w:val="none"/>
        </w:rPr>
      </w:pPr>
      <w:r>
        <w:rPr>
          <w:rFonts w:hint="eastAsia" w:ascii="宋体" w:hAnsi="宋体" w:cs="宋体"/>
          <w:color w:val="auto"/>
          <w:szCs w:val="21"/>
          <w:highlight w:val="none"/>
        </w:rPr>
        <w:t>备注：本表根据竞价文件</w:t>
      </w:r>
      <w:r>
        <w:rPr>
          <w:rFonts w:hint="eastAsia" w:ascii="宋体" w:hAnsi="宋体" w:cs="宋体"/>
          <w:b/>
          <w:bCs/>
          <w:color w:val="auto"/>
          <w:szCs w:val="21"/>
          <w:highlight w:val="none"/>
        </w:rPr>
        <w:t>采购需求</w:t>
      </w:r>
      <w:r>
        <w:rPr>
          <w:rFonts w:hint="eastAsia" w:ascii="宋体" w:hAnsi="宋体" w:cs="宋体"/>
          <w:color w:val="auto"/>
          <w:szCs w:val="21"/>
          <w:highlight w:val="none"/>
        </w:rPr>
        <w:t>，响应供应商须逐条详细响应并作出标注</w:t>
      </w:r>
      <w:r>
        <w:rPr>
          <w:rFonts w:hint="eastAsia" w:ascii="宋体" w:hAnsi="宋体" w:cs="宋体"/>
          <w:b/>
          <w:color w:val="auto"/>
          <w:szCs w:val="21"/>
          <w:highlight w:val="none"/>
        </w:rPr>
        <w:t>“正偏离/负偏离/无偏离”</w:t>
      </w:r>
      <w:r>
        <w:rPr>
          <w:rFonts w:hint="eastAsia" w:ascii="宋体" w:hAnsi="宋体" w:cs="宋体"/>
          <w:color w:val="auto"/>
          <w:szCs w:val="21"/>
          <w:highlight w:val="none"/>
        </w:rPr>
        <w:t>，“</w:t>
      </w:r>
      <w:r>
        <w:rPr>
          <w:rFonts w:hint="eastAsia" w:ascii="宋体" w:hAnsi="宋体" w:cs="宋体"/>
          <w:b/>
          <w:color w:val="auto"/>
          <w:szCs w:val="21"/>
          <w:highlight w:val="none"/>
        </w:rPr>
        <w:t>正/负偏离</w:t>
      </w:r>
      <w:r>
        <w:rPr>
          <w:rFonts w:hint="eastAsia" w:ascii="宋体" w:hAnsi="宋体" w:cs="宋体"/>
          <w:color w:val="auto"/>
          <w:szCs w:val="21"/>
          <w:highlight w:val="none"/>
        </w:rPr>
        <w:t>”的请在偏离说明栏目中具体说明及填写页码，响应供应商须明确承诺对于本项目的</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中的各项条款、内容及要求均为完全响应，否则视相应</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响应为负偏离，供应商响应表中有缺漏或条款</w:t>
      </w:r>
      <w:r>
        <w:rPr>
          <w:rFonts w:hint="eastAsia" w:ascii="宋体" w:hAnsi="宋体" w:cs="宋体"/>
          <w:b/>
          <w:bCs/>
          <w:color w:val="auto"/>
          <w:szCs w:val="21"/>
          <w:highlight w:val="none"/>
        </w:rPr>
        <w:t>负偏离，则资质审查不通过</w:t>
      </w:r>
      <w:r>
        <w:rPr>
          <w:rFonts w:hint="eastAsia" w:ascii="宋体" w:hAnsi="宋体" w:cs="宋体"/>
          <w:color w:val="auto"/>
          <w:szCs w:val="21"/>
          <w:highlight w:val="none"/>
        </w:rPr>
        <w:t>。</w:t>
      </w:r>
    </w:p>
    <w:p w14:paraId="0411A778">
      <w:pPr>
        <w:pStyle w:val="9"/>
        <w:spacing w:line="360" w:lineRule="auto"/>
        <w:rPr>
          <w:rFonts w:ascii="宋体" w:hAnsi="宋体" w:cs="宋体"/>
          <w:b/>
          <w:bCs/>
          <w:color w:val="auto"/>
          <w:highlight w:val="none"/>
        </w:rPr>
      </w:pPr>
    </w:p>
    <w:p w14:paraId="2B0B9A35">
      <w:pPr>
        <w:rPr>
          <w:rFonts w:ascii="宋体" w:hAnsi="宋体" w:cs="宋体"/>
          <w:color w:val="auto"/>
          <w:szCs w:val="21"/>
          <w:highlight w:val="none"/>
        </w:rPr>
      </w:pPr>
      <w:r>
        <w:rPr>
          <w:rFonts w:ascii="宋体" w:hAnsi="宋体" w:cs="宋体"/>
          <w:color w:val="auto"/>
          <w:szCs w:val="21"/>
          <w:highlight w:val="none"/>
        </w:rPr>
        <w:br w:type="page"/>
      </w:r>
    </w:p>
    <w:p w14:paraId="77764487">
      <w:pPr>
        <w:jc w:val="center"/>
        <w:rPr>
          <w:rFonts w:hint="eastAsia" w:ascii="宋体" w:hAnsi="宋体" w:cs="宋体"/>
          <w:b/>
          <w:bCs/>
          <w:color w:val="auto"/>
          <w:spacing w:val="4"/>
          <w:sz w:val="32"/>
          <w:szCs w:val="32"/>
          <w:highlight w:val="none"/>
          <w:u w:val="single"/>
          <w:lang w:val="en-US" w:eastAsia="zh-CN"/>
        </w:rPr>
      </w:pPr>
    </w:p>
    <w:p w14:paraId="70A871F8">
      <w:pPr>
        <w:jc w:val="center"/>
        <w:rPr>
          <w:rFonts w:hint="eastAsia" w:ascii="宋体" w:hAnsi="宋体" w:cs="宋体"/>
          <w:b/>
          <w:bCs/>
          <w:color w:val="auto"/>
          <w:spacing w:val="4"/>
          <w:sz w:val="32"/>
          <w:szCs w:val="32"/>
          <w:highlight w:val="none"/>
          <w:u w:val="single"/>
        </w:rPr>
      </w:pPr>
      <w:r>
        <w:rPr>
          <w:rFonts w:hint="eastAsia" w:ascii="宋体" w:hAnsi="宋体" w:cs="宋体"/>
          <w:b/>
          <w:bCs/>
          <w:color w:val="auto"/>
          <w:spacing w:val="4"/>
          <w:sz w:val="32"/>
          <w:szCs w:val="32"/>
          <w:highlight w:val="none"/>
          <w:u w:val="single"/>
          <w:lang w:val="en-US" w:eastAsia="zh-CN"/>
        </w:rPr>
        <w:t>交货安装</w:t>
      </w:r>
      <w:r>
        <w:rPr>
          <w:rFonts w:hint="eastAsia" w:ascii="宋体" w:hAnsi="宋体" w:cs="宋体"/>
          <w:b/>
          <w:bCs/>
          <w:color w:val="auto"/>
          <w:spacing w:val="4"/>
          <w:sz w:val="32"/>
          <w:szCs w:val="32"/>
          <w:highlight w:val="none"/>
          <w:u w:val="single"/>
        </w:rPr>
        <w:t>方案</w:t>
      </w:r>
      <w:r>
        <w:rPr>
          <w:rFonts w:hint="eastAsia" w:ascii="宋体" w:hAnsi="宋体" w:cs="宋体"/>
          <w:b/>
          <w:bCs/>
          <w:color w:val="auto"/>
          <w:spacing w:val="4"/>
          <w:sz w:val="32"/>
          <w:szCs w:val="32"/>
          <w:highlight w:val="none"/>
          <w:u w:val="single"/>
          <w:lang w:eastAsia="zh-CN"/>
        </w:rPr>
        <w:t>、</w:t>
      </w:r>
      <w:r>
        <w:rPr>
          <w:rFonts w:hint="eastAsia" w:ascii="宋体" w:hAnsi="宋体" w:cs="宋体"/>
          <w:b/>
          <w:bCs/>
          <w:color w:val="auto"/>
          <w:spacing w:val="4"/>
          <w:sz w:val="32"/>
          <w:szCs w:val="32"/>
          <w:highlight w:val="none"/>
          <w:u w:val="single"/>
          <w:lang w:val="en-US" w:eastAsia="zh-CN"/>
        </w:rPr>
        <w:t>售后服务方案</w:t>
      </w:r>
      <w:r>
        <w:rPr>
          <w:rFonts w:hint="eastAsia" w:ascii="宋体" w:hAnsi="宋体" w:cs="宋体"/>
          <w:b/>
          <w:bCs/>
          <w:color w:val="auto"/>
          <w:spacing w:val="4"/>
          <w:sz w:val="32"/>
          <w:szCs w:val="32"/>
          <w:highlight w:val="none"/>
          <w:u w:val="single"/>
        </w:rPr>
        <w:t>等相关方案</w:t>
      </w:r>
    </w:p>
    <w:p w14:paraId="633DE442">
      <w:pPr>
        <w:jc w:val="center"/>
        <w:rPr>
          <w:rFonts w:hint="eastAsia" w:ascii="宋体" w:hAnsi="宋体" w:cs="宋体"/>
          <w:b/>
          <w:bCs/>
          <w:color w:val="auto"/>
          <w:spacing w:val="4"/>
          <w:sz w:val="32"/>
          <w:szCs w:val="32"/>
          <w:highlight w:val="none"/>
          <w:u w:val="single"/>
          <w:lang w:val="en-US" w:eastAsia="zh-CN"/>
        </w:rPr>
      </w:pPr>
      <w:r>
        <w:rPr>
          <w:rFonts w:hint="eastAsia" w:ascii="宋体" w:hAnsi="宋体" w:cs="宋体"/>
          <w:b/>
          <w:bCs/>
          <w:color w:val="auto"/>
          <w:spacing w:val="4"/>
          <w:sz w:val="32"/>
          <w:szCs w:val="32"/>
          <w:highlight w:val="none"/>
          <w:u w:val="single"/>
          <w:lang w:val="en-US" w:eastAsia="zh-CN"/>
        </w:rPr>
        <w:t>格式自拟</w:t>
      </w:r>
    </w:p>
    <w:p w14:paraId="2164ACD5">
      <w:pPr>
        <w:jc w:val="center"/>
        <w:rPr>
          <w:rFonts w:hint="eastAsia" w:ascii="宋体" w:hAnsi="宋体" w:cs="宋体"/>
          <w:b/>
          <w:bCs/>
          <w:color w:val="auto"/>
          <w:spacing w:val="4"/>
          <w:sz w:val="32"/>
          <w:szCs w:val="32"/>
          <w:highlight w:val="none"/>
          <w:u w:val="single"/>
          <w:lang w:val="en-US" w:eastAsia="zh-CN"/>
        </w:rPr>
      </w:pPr>
      <w:r>
        <w:rPr>
          <w:rFonts w:hint="eastAsia" w:ascii="宋体" w:hAnsi="宋体" w:cs="宋体"/>
          <w:b/>
          <w:bCs/>
          <w:color w:val="auto"/>
          <w:spacing w:val="4"/>
          <w:sz w:val="32"/>
          <w:szCs w:val="32"/>
          <w:highlight w:val="none"/>
          <w:u w:val="single"/>
          <w:lang w:val="en-US" w:eastAsia="zh-CN"/>
        </w:rPr>
        <w:t>《医疗器械经营许可证》或《医疗器械经营备案凭证》</w:t>
      </w:r>
    </w:p>
    <w:p w14:paraId="2DA4A3CD">
      <w:pPr>
        <w:jc w:val="center"/>
        <w:rPr>
          <w:rFonts w:hint="default" w:ascii="宋体" w:hAnsi="宋体" w:cs="宋体"/>
          <w:b/>
          <w:bCs/>
          <w:color w:val="auto"/>
          <w:spacing w:val="4"/>
          <w:sz w:val="32"/>
          <w:szCs w:val="32"/>
          <w:highlight w:val="none"/>
          <w:u w:val="single"/>
          <w:lang w:val="en-US" w:eastAsia="zh-CN"/>
        </w:rPr>
      </w:pPr>
      <w:r>
        <w:rPr>
          <w:rFonts w:hint="eastAsia" w:ascii="宋体" w:hAnsi="宋体" w:cs="宋体"/>
          <w:b/>
          <w:bCs/>
          <w:color w:val="auto"/>
          <w:spacing w:val="4"/>
          <w:sz w:val="32"/>
          <w:szCs w:val="32"/>
          <w:highlight w:val="none"/>
          <w:u w:val="single"/>
          <w:lang w:val="en-US" w:eastAsia="zh-CN"/>
        </w:rPr>
        <w:t>医疗器械注册证等</w:t>
      </w:r>
    </w:p>
    <w:p w14:paraId="29B3670F">
      <w:pPr>
        <w:jc w:val="left"/>
        <w:rPr>
          <w:rFonts w:ascii="宋体" w:hAnsi="宋体" w:cs="宋体"/>
          <w:color w:val="auto"/>
          <w:szCs w:val="21"/>
          <w:highlight w:val="none"/>
        </w:rPr>
      </w:pPr>
      <w:r>
        <w:rPr>
          <w:rFonts w:ascii="宋体" w:hAnsi="宋体" w:cs="宋体"/>
          <w:color w:val="auto"/>
          <w:szCs w:val="21"/>
          <w:highlight w:val="none"/>
        </w:rPr>
        <w:br w:type="page"/>
      </w:r>
    </w:p>
    <w:p w14:paraId="40C2DA35">
      <w:pPr>
        <w:pStyle w:val="9"/>
        <w:tabs>
          <w:tab w:val="left" w:pos="900"/>
          <w:tab w:val="left" w:pos="1080"/>
        </w:tabs>
        <w:spacing w:line="360" w:lineRule="auto"/>
        <w:ind w:left="180"/>
        <w:outlineLvl w:val="1"/>
        <w:rPr>
          <w:rFonts w:ascii="宋体" w:hAnsi="宋体"/>
          <w:b/>
          <w:bCs/>
          <w:color w:val="auto"/>
          <w:highlight w:val="none"/>
        </w:rPr>
      </w:pPr>
      <w:r>
        <w:rPr>
          <w:rFonts w:hint="eastAsia" w:ascii="宋体" w:hAnsi="宋体" w:cs="宋体"/>
          <w:b/>
          <w:bCs/>
          <w:color w:val="auto"/>
          <w:szCs w:val="21"/>
          <w:highlight w:val="none"/>
        </w:rPr>
        <w:t>格式</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 xml:space="preserve"> </w:t>
      </w:r>
      <w:r>
        <w:rPr>
          <w:rFonts w:hint="eastAsia" w:ascii="宋体" w:hAnsi="宋体"/>
          <w:b/>
          <w:bCs/>
          <w:color w:val="auto"/>
          <w:highlight w:val="none"/>
        </w:rPr>
        <w:t>采购代理服务费承诺书</w:t>
      </w:r>
    </w:p>
    <w:p w14:paraId="3A07E4E6">
      <w:pPr>
        <w:spacing w:line="360" w:lineRule="auto"/>
        <w:rPr>
          <w:rFonts w:ascii="宋体" w:hAnsi="宋体"/>
          <w:b/>
          <w:bCs/>
          <w:color w:val="auto"/>
          <w:szCs w:val="21"/>
          <w:highlight w:val="none"/>
        </w:rPr>
      </w:pPr>
    </w:p>
    <w:p w14:paraId="467954ED">
      <w:pPr>
        <w:pStyle w:val="9"/>
        <w:spacing w:line="360" w:lineRule="auto"/>
        <w:jc w:val="center"/>
        <w:rPr>
          <w:b/>
          <w:bCs/>
          <w:color w:val="auto"/>
          <w:sz w:val="32"/>
          <w:szCs w:val="32"/>
          <w:highlight w:val="none"/>
        </w:rPr>
      </w:pPr>
      <w:bookmarkStart w:id="20" w:name="_Toc385940918"/>
      <w:r>
        <w:rPr>
          <w:rFonts w:hint="eastAsia"/>
          <w:b/>
          <w:bCs/>
          <w:color w:val="auto"/>
          <w:sz w:val="32"/>
          <w:szCs w:val="32"/>
          <w:highlight w:val="none"/>
        </w:rPr>
        <w:t>采购</w:t>
      </w:r>
      <w:r>
        <w:rPr>
          <w:b/>
          <w:bCs/>
          <w:color w:val="auto"/>
          <w:sz w:val="32"/>
          <w:szCs w:val="32"/>
          <w:highlight w:val="none"/>
        </w:rPr>
        <w:t>代理服务费承诺书</w:t>
      </w:r>
      <w:bookmarkEnd w:id="20"/>
    </w:p>
    <w:p w14:paraId="43DDCB71">
      <w:pPr>
        <w:spacing w:before="240" w:line="360" w:lineRule="auto"/>
        <w:ind w:firstLine="540"/>
        <w:jc w:val="right"/>
        <w:rPr>
          <w:rFonts w:ascii="宋体" w:hAnsi="宋体"/>
          <w:i/>
          <w:color w:val="auto"/>
          <w:kern w:val="28"/>
          <w:highlight w:val="none"/>
          <w:u w:val="single"/>
        </w:rPr>
      </w:pPr>
    </w:p>
    <w:p w14:paraId="2CCEAC43">
      <w:pPr>
        <w:spacing w:line="360" w:lineRule="auto"/>
        <w:rPr>
          <w:rFonts w:ascii="宋体" w:hAnsi="宋体"/>
          <w:b/>
          <w:color w:val="auto"/>
          <w:highlight w:val="none"/>
        </w:rPr>
      </w:pPr>
      <w:r>
        <w:rPr>
          <w:rFonts w:hint="eastAsia" w:ascii="宋体" w:hAnsi="宋体"/>
          <w:b/>
          <w:color w:val="auto"/>
          <w:highlight w:val="none"/>
        </w:rPr>
        <w:t>致：广州市国科招标代理有限公司</w:t>
      </w:r>
    </w:p>
    <w:p w14:paraId="55F6E07F">
      <w:pPr>
        <w:spacing w:before="240" w:line="360" w:lineRule="auto"/>
        <w:ind w:firstLine="540"/>
        <w:rPr>
          <w:rFonts w:ascii="宋体" w:hAnsi="宋体"/>
          <w:color w:val="auto"/>
          <w:highlight w:val="none"/>
        </w:rPr>
      </w:pPr>
      <w:r>
        <w:rPr>
          <w:rFonts w:hint="eastAsia" w:ascii="宋体" w:hAnsi="宋体"/>
          <w:color w:val="auto"/>
          <w:highlight w:val="none"/>
        </w:rPr>
        <w:t>如果我公司在贵公司组织的：</w:t>
      </w:r>
      <w:r>
        <w:rPr>
          <w:rFonts w:hint="eastAsia"/>
          <w:color w:val="auto"/>
          <w:szCs w:val="21"/>
          <w:highlight w:val="none"/>
          <w:lang w:eastAsia="zh-CN"/>
        </w:rPr>
        <w:t>茂名市中医院医用冷藏箱采购项目</w:t>
      </w:r>
      <w:r>
        <w:rPr>
          <w:rFonts w:hint="eastAsia"/>
          <w:color w:val="auto"/>
          <w:szCs w:val="21"/>
          <w:highlight w:val="none"/>
        </w:rPr>
        <w:t>（项目编号：</w:t>
      </w:r>
      <w:r>
        <w:rPr>
          <w:rFonts w:hint="eastAsia"/>
          <w:color w:val="auto"/>
          <w:szCs w:val="21"/>
          <w:highlight w:val="none"/>
          <w:lang w:eastAsia="zh-CN"/>
        </w:rPr>
        <w:t>GZGK25D572A0572J</w:t>
      </w:r>
      <w:r>
        <w:rPr>
          <w:rFonts w:hint="eastAsia"/>
          <w:color w:val="auto"/>
          <w:szCs w:val="21"/>
          <w:highlight w:val="none"/>
        </w:rPr>
        <w:t>）</w:t>
      </w:r>
      <w:r>
        <w:rPr>
          <w:rFonts w:hint="eastAsia" w:ascii="宋体" w:hAnsi="宋体"/>
          <w:color w:val="auto"/>
          <w:highlight w:val="none"/>
        </w:rPr>
        <w:t>的项目采购中获成交，我公司保证按照竞价文件规定缴纳的“采购代理服务费”后，凭领取人身份证原件及招标代理服务费缴费凭证并加盖公章领取《成交通知书》。</w:t>
      </w:r>
    </w:p>
    <w:p w14:paraId="771C4966">
      <w:pPr>
        <w:tabs>
          <w:tab w:val="left" w:pos="7740"/>
        </w:tabs>
        <w:spacing w:line="360" w:lineRule="auto"/>
        <w:ind w:firstLine="420" w:firstLineChars="200"/>
        <w:rPr>
          <w:rFonts w:ascii="宋体" w:hAnsi="宋体"/>
          <w:color w:val="auto"/>
          <w:highlight w:val="none"/>
        </w:rPr>
      </w:pPr>
      <w:r>
        <w:rPr>
          <w:rFonts w:hint="eastAsia" w:ascii="宋体" w:hAnsi="宋体"/>
          <w:color w:val="auto"/>
          <w:highlight w:val="none"/>
        </w:rPr>
        <w:t>我公司如违反</w:t>
      </w:r>
      <w:r>
        <w:rPr>
          <w:rFonts w:hint="eastAsia" w:ascii="宋体" w:hAnsi="宋体"/>
          <w:color w:val="auto"/>
          <w:highlight w:val="none"/>
          <w:lang w:eastAsia="zh-CN"/>
        </w:rPr>
        <w:t>上述</w:t>
      </w:r>
      <w:r>
        <w:rPr>
          <w:rFonts w:hint="eastAsia" w:ascii="宋体" w:hAnsi="宋体"/>
          <w:color w:val="auto"/>
          <w:highlight w:val="none"/>
        </w:rPr>
        <w:t>承诺，愿凭贵公司开出的相关通知，按上述承诺金额的200％支付，并按</w:t>
      </w:r>
      <w:r>
        <w:rPr>
          <w:rFonts w:hint="eastAsia" w:ascii="宋体" w:hAnsi="宋体"/>
          <w:bCs/>
          <w:color w:val="auto"/>
          <w:highlight w:val="none"/>
        </w:rPr>
        <w:t>广州市国科招标代理有限公司</w:t>
      </w:r>
      <w:r>
        <w:rPr>
          <w:rFonts w:hint="eastAsia" w:ascii="宋体" w:hAnsi="宋体"/>
          <w:color w:val="auto"/>
          <w:highlight w:val="none"/>
        </w:rPr>
        <w:t>的要求办理支付手续，并愿承担全部由此引起的法律责任。</w:t>
      </w:r>
    </w:p>
    <w:p w14:paraId="28521B58">
      <w:pPr>
        <w:spacing w:line="360" w:lineRule="auto"/>
        <w:ind w:firstLine="540"/>
        <w:rPr>
          <w:rFonts w:ascii="宋体" w:hAnsi="宋体"/>
          <w:color w:val="auto"/>
          <w:highlight w:val="none"/>
        </w:rPr>
      </w:pPr>
    </w:p>
    <w:p w14:paraId="15868AC3">
      <w:pPr>
        <w:spacing w:line="360" w:lineRule="auto"/>
        <w:ind w:firstLine="540"/>
        <w:rPr>
          <w:rFonts w:ascii="宋体" w:hAnsi="宋体"/>
          <w:color w:val="auto"/>
          <w:highlight w:val="none"/>
        </w:rPr>
      </w:pPr>
      <w:r>
        <w:rPr>
          <w:rFonts w:hint="eastAsia" w:ascii="宋体" w:hAnsi="宋体"/>
          <w:color w:val="auto"/>
          <w:highlight w:val="none"/>
        </w:rPr>
        <w:t>特此承诺！</w:t>
      </w:r>
    </w:p>
    <w:p w14:paraId="2B0F5B63">
      <w:pPr>
        <w:spacing w:line="360" w:lineRule="auto"/>
        <w:ind w:firstLine="540"/>
        <w:rPr>
          <w:rFonts w:ascii="宋体" w:hAnsi="宋体"/>
          <w:color w:val="auto"/>
          <w:highlight w:val="none"/>
        </w:rPr>
      </w:pPr>
    </w:p>
    <w:p w14:paraId="47576506">
      <w:pPr>
        <w:spacing w:line="360" w:lineRule="auto"/>
        <w:ind w:firstLine="540"/>
        <w:rPr>
          <w:rFonts w:ascii="宋体" w:hAnsi="宋体"/>
          <w:color w:val="auto"/>
          <w:highlight w:val="none"/>
        </w:rPr>
      </w:pPr>
    </w:p>
    <w:p w14:paraId="33512AA7">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46CA2138">
      <w:pPr>
        <w:spacing w:line="360" w:lineRule="auto"/>
        <w:ind w:left="3570" w:leftChars="1650" w:hanging="105" w:hangingChars="50"/>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13D5D6C4">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FAE22F8">
      <w:pPr>
        <w:spacing w:before="156" w:beforeLines="50" w:line="360" w:lineRule="auto"/>
        <w:rPr>
          <w:rFonts w:ascii="宋体" w:hAnsi="宋体"/>
          <w:color w:val="auto"/>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FE287">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F75D3">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20F75D3">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7FF52CD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4159327"/>
      <w:docPartObj>
        <w:docPartGallery w:val="autotext"/>
      </w:docPartObj>
    </w:sdtPr>
    <w:sdtContent>
      <w:sdt>
        <w:sdtPr>
          <w:id w:val="1728636285"/>
          <w:docPartObj>
            <w:docPartGallery w:val="autotext"/>
          </w:docPartObj>
        </w:sdtPr>
        <w:sdtContent>
          <w:p w14:paraId="4F61C508">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80BEC7B">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5A9DA">
    <w:pPr>
      <w:pStyle w:val="16"/>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GZGK25D572A0572J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448B">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abstractNum w:abstractNumId="1">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2">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MWViNGU0NDE4NTliYTk5NDdjNzJjYjY2NDFmM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E4C8E"/>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19837A9"/>
    <w:rsid w:val="01A22C15"/>
    <w:rsid w:val="021C7BBA"/>
    <w:rsid w:val="02B27085"/>
    <w:rsid w:val="02C1356F"/>
    <w:rsid w:val="02D35153"/>
    <w:rsid w:val="02D84A47"/>
    <w:rsid w:val="02FB7548"/>
    <w:rsid w:val="031E451D"/>
    <w:rsid w:val="03CE7CF1"/>
    <w:rsid w:val="041D47D5"/>
    <w:rsid w:val="04746599"/>
    <w:rsid w:val="049D2D8E"/>
    <w:rsid w:val="050510CA"/>
    <w:rsid w:val="052B68C0"/>
    <w:rsid w:val="0534792D"/>
    <w:rsid w:val="054706AA"/>
    <w:rsid w:val="054A784B"/>
    <w:rsid w:val="0556642A"/>
    <w:rsid w:val="05D2148F"/>
    <w:rsid w:val="06190206"/>
    <w:rsid w:val="06645CBF"/>
    <w:rsid w:val="0667442D"/>
    <w:rsid w:val="068F128E"/>
    <w:rsid w:val="06BB2889"/>
    <w:rsid w:val="071023CF"/>
    <w:rsid w:val="077E2CED"/>
    <w:rsid w:val="07EF38BD"/>
    <w:rsid w:val="0808579C"/>
    <w:rsid w:val="093C74AB"/>
    <w:rsid w:val="09775741"/>
    <w:rsid w:val="097C3CDB"/>
    <w:rsid w:val="09E66E2C"/>
    <w:rsid w:val="09F942DF"/>
    <w:rsid w:val="0A1A59E8"/>
    <w:rsid w:val="0A544065"/>
    <w:rsid w:val="0AC77248"/>
    <w:rsid w:val="0AD61B81"/>
    <w:rsid w:val="0B022976"/>
    <w:rsid w:val="0B181E62"/>
    <w:rsid w:val="0B250940"/>
    <w:rsid w:val="0BE33A7C"/>
    <w:rsid w:val="0C6A07D3"/>
    <w:rsid w:val="0C7E427E"/>
    <w:rsid w:val="0C997CE0"/>
    <w:rsid w:val="0CB63A18"/>
    <w:rsid w:val="0D5F6D00"/>
    <w:rsid w:val="0DB34161"/>
    <w:rsid w:val="0DC363ED"/>
    <w:rsid w:val="0DDA01D2"/>
    <w:rsid w:val="0E043D07"/>
    <w:rsid w:val="0E3603CA"/>
    <w:rsid w:val="0E45591B"/>
    <w:rsid w:val="0E4C7F43"/>
    <w:rsid w:val="0E89766B"/>
    <w:rsid w:val="0EAF1F89"/>
    <w:rsid w:val="0F517BC2"/>
    <w:rsid w:val="0FA5633E"/>
    <w:rsid w:val="0FB71F81"/>
    <w:rsid w:val="102B6E13"/>
    <w:rsid w:val="10960CAE"/>
    <w:rsid w:val="10E66E02"/>
    <w:rsid w:val="10EE5416"/>
    <w:rsid w:val="111330DF"/>
    <w:rsid w:val="11B82161"/>
    <w:rsid w:val="11DC3375"/>
    <w:rsid w:val="12A91E1C"/>
    <w:rsid w:val="130A686C"/>
    <w:rsid w:val="131275E3"/>
    <w:rsid w:val="13822476"/>
    <w:rsid w:val="13DB3D64"/>
    <w:rsid w:val="13EB21F9"/>
    <w:rsid w:val="142E1403"/>
    <w:rsid w:val="14447B5C"/>
    <w:rsid w:val="14B8521E"/>
    <w:rsid w:val="14DB226E"/>
    <w:rsid w:val="151E1520"/>
    <w:rsid w:val="155851D4"/>
    <w:rsid w:val="159828C2"/>
    <w:rsid w:val="15A53BA5"/>
    <w:rsid w:val="15A87F7A"/>
    <w:rsid w:val="15E96C0C"/>
    <w:rsid w:val="161F262E"/>
    <w:rsid w:val="166247FA"/>
    <w:rsid w:val="16755656"/>
    <w:rsid w:val="168E1562"/>
    <w:rsid w:val="16C80323"/>
    <w:rsid w:val="16FA09A5"/>
    <w:rsid w:val="174D31CB"/>
    <w:rsid w:val="175956CC"/>
    <w:rsid w:val="176A0C7D"/>
    <w:rsid w:val="18231D96"/>
    <w:rsid w:val="18696206"/>
    <w:rsid w:val="18C15C1F"/>
    <w:rsid w:val="18C33745"/>
    <w:rsid w:val="194636A6"/>
    <w:rsid w:val="19784AED"/>
    <w:rsid w:val="19983BCC"/>
    <w:rsid w:val="19AF5431"/>
    <w:rsid w:val="19EB59FF"/>
    <w:rsid w:val="19F214D6"/>
    <w:rsid w:val="19F94596"/>
    <w:rsid w:val="1A18361C"/>
    <w:rsid w:val="1A293A7B"/>
    <w:rsid w:val="1A9D159C"/>
    <w:rsid w:val="1AAC1FB7"/>
    <w:rsid w:val="1AAD645B"/>
    <w:rsid w:val="1AEB472E"/>
    <w:rsid w:val="1AF8344E"/>
    <w:rsid w:val="1B03607B"/>
    <w:rsid w:val="1B051DE9"/>
    <w:rsid w:val="1B7D746D"/>
    <w:rsid w:val="1BAE3AB2"/>
    <w:rsid w:val="1BB50104"/>
    <w:rsid w:val="1C6012AB"/>
    <w:rsid w:val="1CB71E56"/>
    <w:rsid w:val="1CC950A2"/>
    <w:rsid w:val="1CEF7E5A"/>
    <w:rsid w:val="1D04432C"/>
    <w:rsid w:val="1D575C65"/>
    <w:rsid w:val="1D9751A0"/>
    <w:rsid w:val="1DE94821"/>
    <w:rsid w:val="1E262434"/>
    <w:rsid w:val="1E91665E"/>
    <w:rsid w:val="1F547BEC"/>
    <w:rsid w:val="1FA557C4"/>
    <w:rsid w:val="1FA6791C"/>
    <w:rsid w:val="1FF404D5"/>
    <w:rsid w:val="2014062E"/>
    <w:rsid w:val="203D7516"/>
    <w:rsid w:val="20C14B1E"/>
    <w:rsid w:val="20F06302"/>
    <w:rsid w:val="21105C00"/>
    <w:rsid w:val="21454B01"/>
    <w:rsid w:val="21510035"/>
    <w:rsid w:val="21920158"/>
    <w:rsid w:val="21B76AE0"/>
    <w:rsid w:val="2241392C"/>
    <w:rsid w:val="22741E4C"/>
    <w:rsid w:val="229B6EB9"/>
    <w:rsid w:val="22F4274D"/>
    <w:rsid w:val="237815D0"/>
    <w:rsid w:val="238C3C94"/>
    <w:rsid w:val="23B720F8"/>
    <w:rsid w:val="24022C52"/>
    <w:rsid w:val="243A4DDE"/>
    <w:rsid w:val="2480698E"/>
    <w:rsid w:val="2485653F"/>
    <w:rsid w:val="24C64299"/>
    <w:rsid w:val="24CD76F9"/>
    <w:rsid w:val="24F84B61"/>
    <w:rsid w:val="24FB2A70"/>
    <w:rsid w:val="24FC514F"/>
    <w:rsid w:val="25594B8D"/>
    <w:rsid w:val="25FA451E"/>
    <w:rsid w:val="2677627E"/>
    <w:rsid w:val="26802C75"/>
    <w:rsid w:val="26903E73"/>
    <w:rsid w:val="26C30DB4"/>
    <w:rsid w:val="26C47662"/>
    <w:rsid w:val="26DF6988"/>
    <w:rsid w:val="271C2272"/>
    <w:rsid w:val="27637EA1"/>
    <w:rsid w:val="2769009E"/>
    <w:rsid w:val="27D25752"/>
    <w:rsid w:val="27DA4607"/>
    <w:rsid w:val="280C22E7"/>
    <w:rsid w:val="28237D5C"/>
    <w:rsid w:val="283C7070"/>
    <w:rsid w:val="28D327C1"/>
    <w:rsid w:val="29325D7D"/>
    <w:rsid w:val="29477D87"/>
    <w:rsid w:val="294A038A"/>
    <w:rsid w:val="29567CBD"/>
    <w:rsid w:val="2997617C"/>
    <w:rsid w:val="29EC0622"/>
    <w:rsid w:val="2A19503F"/>
    <w:rsid w:val="2A336F52"/>
    <w:rsid w:val="2A355B25"/>
    <w:rsid w:val="2A3C512F"/>
    <w:rsid w:val="2A9C1ACF"/>
    <w:rsid w:val="2B2735AA"/>
    <w:rsid w:val="2B4A7605"/>
    <w:rsid w:val="2B6A157F"/>
    <w:rsid w:val="2BB46485"/>
    <w:rsid w:val="2BF10171"/>
    <w:rsid w:val="2C8660B4"/>
    <w:rsid w:val="2CD21D51"/>
    <w:rsid w:val="2E336CC9"/>
    <w:rsid w:val="2EEC0184"/>
    <w:rsid w:val="2FA23219"/>
    <w:rsid w:val="30030473"/>
    <w:rsid w:val="308A60BB"/>
    <w:rsid w:val="315855A0"/>
    <w:rsid w:val="317653A0"/>
    <w:rsid w:val="31A50157"/>
    <w:rsid w:val="31AE369D"/>
    <w:rsid w:val="330A0839"/>
    <w:rsid w:val="330B239B"/>
    <w:rsid w:val="33AB24FB"/>
    <w:rsid w:val="33C70135"/>
    <w:rsid w:val="341964B7"/>
    <w:rsid w:val="34AC732B"/>
    <w:rsid w:val="35595446"/>
    <w:rsid w:val="35611EC4"/>
    <w:rsid w:val="35696FCA"/>
    <w:rsid w:val="35B75AE6"/>
    <w:rsid w:val="362B7241"/>
    <w:rsid w:val="36340970"/>
    <w:rsid w:val="36363350"/>
    <w:rsid w:val="365952DC"/>
    <w:rsid w:val="367407E3"/>
    <w:rsid w:val="368220F2"/>
    <w:rsid w:val="368D4541"/>
    <w:rsid w:val="36F54FB9"/>
    <w:rsid w:val="371A057C"/>
    <w:rsid w:val="37757EA8"/>
    <w:rsid w:val="37907C11"/>
    <w:rsid w:val="37E02B0B"/>
    <w:rsid w:val="37F672FD"/>
    <w:rsid w:val="380A0EEE"/>
    <w:rsid w:val="38155882"/>
    <w:rsid w:val="382673F4"/>
    <w:rsid w:val="38381E01"/>
    <w:rsid w:val="38570979"/>
    <w:rsid w:val="38B91EFB"/>
    <w:rsid w:val="38DA6FEE"/>
    <w:rsid w:val="393618B9"/>
    <w:rsid w:val="39BC1DBE"/>
    <w:rsid w:val="39D07618"/>
    <w:rsid w:val="39EB4749"/>
    <w:rsid w:val="3A2A4F7A"/>
    <w:rsid w:val="3A414072"/>
    <w:rsid w:val="3A444394"/>
    <w:rsid w:val="3B2511E1"/>
    <w:rsid w:val="3B293484"/>
    <w:rsid w:val="3B334302"/>
    <w:rsid w:val="3B913751"/>
    <w:rsid w:val="3BC30828"/>
    <w:rsid w:val="3C152781"/>
    <w:rsid w:val="3C5D7791"/>
    <w:rsid w:val="3C636521"/>
    <w:rsid w:val="3C756255"/>
    <w:rsid w:val="3D6C58AA"/>
    <w:rsid w:val="3E014244"/>
    <w:rsid w:val="3E0F1049"/>
    <w:rsid w:val="3E6469EA"/>
    <w:rsid w:val="3EA62FB7"/>
    <w:rsid w:val="3EBE2135"/>
    <w:rsid w:val="3F041F91"/>
    <w:rsid w:val="3F2D72BA"/>
    <w:rsid w:val="3F3E3E4E"/>
    <w:rsid w:val="3F402B4A"/>
    <w:rsid w:val="3F542A99"/>
    <w:rsid w:val="3F80388E"/>
    <w:rsid w:val="3F9D79EB"/>
    <w:rsid w:val="3F9E5AC2"/>
    <w:rsid w:val="3FA73B7E"/>
    <w:rsid w:val="3FB13A48"/>
    <w:rsid w:val="3FE43346"/>
    <w:rsid w:val="3FFB2F15"/>
    <w:rsid w:val="400E7D90"/>
    <w:rsid w:val="40405DE6"/>
    <w:rsid w:val="40827192"/>
    <w:rsid w:val="40875252"/>
    <w:rsid w:val="4088531B"/>
    <w:rsid w:val="40B8723F"/>
    <w:rsid w:val="40D7705A"/>
    <w:rsid w:val="40F77B80"/>
    <w:rsid w:val="41166258"/>
    <w:rsid w:val="41175B2C"/>
    <w:rsid w:val="411D2452"/>
    <w:rsid w:val="41283C0B"/>
    <w:rsid w:val="413606A8"/>
    <w:rsid w:val="413E755D"/>
    <w:rsid w:val="41B93E21"/>
    <w:rsid w:val="41EA5032"/>
    <w:rsid w:val="41FC120F"/>
    <w:rsid w:val="4278365E"/>
    <w:rsid w:val="43016A94"/>
    <w:rsid w:val="431E6BB1"/>
    <w:rsid w:val="432509D4"/>
    <w:rsid w:val="434370AD"/>
    <w:rsid w:val="436B4A69"/>
    <w:rsid w:val="436C03B1"/>
    <w:rsid w:val="446F754A"/>
    <w:rsid w:val="447E11D0"/>
    <w:rsid w:val="45343D24"/>
    <w:rsid w:val="455A06DD"/>
    <w:rsid w:val="458005C4"/>
    <w:rsid w:val="45980C2A"/>
    <w:rsid w:val="45A57F78"/>
    <w:rsid w:val="45B46040"/>
    <w:rsid w:val="45D24CF5"/>
    <w:rsid w:val="46001EB5"/>
    <w:rsid w:val="4615740E"/>
    <w:rsid w:val="461779EF"/>
    <w:rsid w:val="46894260"/>
    <w:rsid w:val="478163F5"/>
    <w:rsid w:val="478F6B90"/>
    <w:rsid w:val="480D126A"/>
    <w:rsid w:val="482B2E93"/>
    <w:rsid w:val="49A36DE4"/>
    <w:rsid w:val="4A822F5F"/>
    <w:rsid w:val="4ABB7E76"/>
    <w:rsid w:val="4B0F592E"/>
    <w:rsid w:val="4B5910E3"/>
    <w:rsid w:val="4B5E71F8"/>
    <w:rsid w:val="4BE13907"/>
    <w:rsid w:val="4C4E340A"/>
    <w:rsid w:val="4C662C4F"/>
    <w:rsid w:val="4D331F40"/>
    <w:rsid w:val="4D366F8F"/>
    <w:rsid w:val="4DA85417"/>
    <w:rsid w:val="4DB44261"/>
    <w:rsid w:val="4DBE1315"/>
    <w:rsid w:val="4E1C4782"/>
    <w:rsid w:val="4EA4398A"/>
    <w:rsid w:val="4EA56E6D"/>
    <w:rsid w:val="4EFF4ED4"/>
    <w:rsid w:val="4FA205B5"/>
    <w:rsid w:val="4FE65048"/>
    <w:rsid w:val="4FFB4FFF"/>
    <w:rsid w:val="50A42B6E"/>
    <w:rsid w:val="50F12C02"/>
    <w:rsid w:val="513B5867"/>
    <w:rsid w:val="514A7858"/>
    <w:rsid w:val="515A3F3F"/>
    <w:rsid w:val="51D91BE3"/>
    <w:rsid w:val="52370A57"/>
    <w:rsid w:val="524B1ADA"/>
    <w:rsid w:val="531D3476"/>
    <w:rsid w:val="534A62DD"/>
    <w:rsid w:val="53794425"/>
    <w:rsid w:val="53A925E0"/>
    <w:rsid w:val="53EF0695"/>
    <w:rsid w:val="54334B61"/>
    <w:rsid w:val="543C0937"/>
    <w:rsid w:val="545568EB"/>
    <w:rsid w:val="545D2F57"/>
    <w:rsid w:val="548F0226"/>
    <w:rsid w:val="54A86854"/>
    <w:rsid w:val="54E4442F"/>
    <w:rsid w:val="54F75F49"/>
    <w:rsid w:val="55967510"/>
    <w:rsid w:val="55A35789"/>
    <w:rsid w:val="55A41C2D"/>
    <w:rsid w:val="55FA26BD"/>
    <w:rsid w:val="565A22EB"/>
    <w:rsid w:val="56825B47"/>
    <w:rsid w:val="56E3437D"/>
    <w:rsid w:val="57A547F7"/>
    <w:rsid w:val="57BA1194"/>
    <w:rsid w:val="585730D4"/>
    <w:rsid w:val="590300B8"/>
    <w:rsid w:val="592C1B8E"/>
    <w:rsid w:val="59534486"/>
    <w:rsid w:val="5954396A"/>
    <w:rsid w:val="5B3A26EB"/>
    <w:rsid w:val="5B3A3EFC"/>
    <w:rsid w:val="5B5B0FE0"/>
    <w:rsid w:val="5B793214"/>
    <w:rsid w:val="5B7B30ED"/>
    <w:rsid w:val="5B9837FA"/>
    <w:rsid w:val="5B9F1014"/>
    <w:rsid w:val="5BA416FD"/>
    <w:rsid w:val="5BB76E1B"/>
    <w:rsid w:val="5BBB7CD0"/>
    <w:rsid w:val="5BD47629"/>
    <w:rsid w:val="5BFE7BBD"/>
    <w:rsid w:val="5C0A1C4F"/>
    <w:rsid w:val="5C3F26AF"/>
    <w:rsid w:val="5C3F53E4"/>
    <w:rsid w:val="5C6914DA"/>
    <w:rsid w:val="5C931213"/>
    <w:rsid w:val="5CB87168"/>
    <w:rsid w:val="5CC42BB4"/>
    <w:rsid w:val="5D66335B"/>
    <w:rsid w:val="5DA87DE0"/>
    <w:rsid w:val="5E1611EE"/>
    <w:rsid w:val="5E451AD3"/>
    <w:rsid w:val="5E84084D"/>
    <w:rsid w:val="5F160389"/>
    <w:rsid w:val="5F3C1128"/>
    <w:rsid w:val="5F7408C2"/>
    <w:rsid w:val="5F7A2C06"/>
    <w:rsid w:val="5FC5624C"/>
    <w:rsid w:val="5FCF5AF8"/>
    <w:rsid w:val="605B715C"/>
    <w:rsid w:val="60996106"/>
    <w:rsid w:val="60C969EB"/>
    <w:rsid w:val="615E35D8"/>
    <w:rsid w:val="617A6411"/>
    <w:rsid w:val="61A540B7"/>
    <w:rsid w:val="61BE2131"/>
    <w:rsid w:val="61C132A6"/>
    <w:rsid w:val="62D62CC2"/>
    <w:rsid w:val="6300246C"/>
    <w:rsid w:val="63442359"/>
    <w:rsid w:val="63C65464"/>
    <w:rsid w:val="63E15DFA"/>
    <w:rsid w:val="65393DC7"/>
    <w:rsid w:val="6561719A"/>
    <w:rsid w:val="65BD2897"/>
    <w:rsid w:val="65E5173B"/>
    <w:rsid w:val="66546D57"/>
    <w:rsid w:val="66F10A4A"/>
    <w:rsid w:val="6701124A"/>
    <w:rsid w:val="67670A09"/>
    <w:rsid w:val="67786A75"/>
    <w:rsid w:val="678018FF"/>
    <w:rsid w:val="678F3CF5"/>
    <w:rsid w:val="683C1169"/>
    <w:rsid w:val="68694610"/>
    <w:rsid w:val="68993147"/>
    <w:rsid w:val="689D5358"/>
    <w:rsid w:val="697608E3"/>
    <w:rsid w:val="69CE767F"/>
    <w:rsid w:val="69DB153D"/>
    <w:rsid w:val="69F46366"/>
    <w:rsid w:val="6A9040D6"/>
    <w:rsid w:val="6AC95453"/>
    <w:rsid w:val="6B4B09D6"/>
    <w:rsid w:val="6B630D25"/>
    <w:rsid w:val="6BA42D4B"/>
    <w:rsid w:val="6CE81FA7"/>
    <w:rsid w:val="6D07017A"/>
    <w:rsid w:val="6D3209D1"/>
    <w:rsid w:val="6D480FD8"/>
    <w:rsid w:val="6E2E49F3"/>
    <w:rsid w:val="6E563714"/>
    <w:rsid w:val="6E7C509D"/>
    <w:rsid w:val="6EB04D47"/>
    <w:rsid w:val="6F546EFB"/>
    <w:rsid w:val="6F83245B"/>
    <w:rsid w:val="6FCC5BB0"/>
    <w:rsid w:val="702726D6"/>
    <w:rsid w:val="705426F3"/>
    <w:rsid w:val="70546459"/>
    <w:rsid w:val="7071086D"/>
    <w:rsid w:val="709829C9"/>
    <w:rsid w:val="70FE623D"/>
    <w:rsid w:val="71105F71"/>
    <w:rsid w:val="711F4406"/>
    <w:rsid w:val="71541250"/>
    <w:rsid w:val="71692B1C"/>
    <w:rsid w:val="72F84F0E"/>
    <w:rsid w:val="734D458A"/>
    <w:rsid w:val="7355410F"/>
    <w:rsid w:val="739545B0"/>
    <w:rsid w:val="740578E3"/>
    <w:rsid w:val="7476258E"/>
    <w:rsid w:val="7492281F"/>
    <w:rsid w:val="74964FC4"/>
    <w:rsid w:val="749A0542"/>
    <w:rsid w:val="74B815EB"/>
    <w:rsid w:val="752901DC"/>
    <w:rsid w:val="75BB5FFD"/>
    <w:rsid w:val="75CB437C"/>
    <w:rsid w:val="75E50A28"/>
    <w:rsid w:val="76472434"/>
    <w:rsid w:val="764D5571"/>
    <w:rsid w:val="769907B6"/>
    <w:rsid w:val="769D02A6"/>
    <w:rsid w:val="770A3894"/>
    <w:rsid w:val="779619C2"/>
    <w:rsid w:val="7798281C"/>
    <w:rsid w:val="77AE10C9"/>
    <w:rsid w:val="783F3C54"/>
    <w:rsid w:val="78643BA9"/>
    <w:rsid w:val="78FD327E"/>
    <w:rsid w:val="791D56CF"/>
    <w:rsid w:val="79292720"/>
    <w:rsid w:val="797572B9"/>
    <w:rsid w:val="79766753"/>
    <w:rsid w:val="79E45B8E"/>
    <w:rsid w:val="79E7185E"/>
    <w:rsid w:val="79FC5F2C"/>
    <w:rsid w:val="7A1268B5"/>
    <w:rsid w:val="7A594827"/>
    <w:rsid w:val="7A8A5110"/>
    <w:rsid w:val="7A982749"/>
    <w:rsid w:val="7AAC70D1"/>
    <w:rsid w:val="7B1B2286"/>
    <w:rsid w:val="7B4862A9"/>
    <w:rsid w:val="7BE424D4"/>
    <w:rsid w:val="7C262AEC"/>
    <w:rsid w:val="7C4F6B0C"/>
    <w:rsid w:val="7C557666"/>
    <w:rsid w:val="7C581DAB"/>
    <w:rsid w:val="7CC13D41"/>
    <w:rsid w:val="7CC37000"/>
    <w:rsid w:val="7CC7607D"/>
    <w:rsid w:val="7D3A5E62"/>
    <w:rsid w:val="7D717D97"/>
    <w:rsid w:val="7D7B6CB8"/>
    <w:rsid w:val="7DB42E2C"/>
    <w:rsid w:val="7DB83C18"/>
    <w:rsid w:val="7DE62533"/>
    <w:rsid w:val="7E246B69"/>
    <w:rsid w:val="7E481D6D"/>
    <w:rsid w:val="7E6B2A38"/>
    <w:rsid w:val="7EBE579E"/>
    <w:rsid w:val="7F055BF1"/>
    <w:rsid w:val="7F7678E7"/>
    <w:rsid w:val="7FC5261C"/>
    <w:rsid w:val="7FD825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rFonts w:ascii="Calibri" w:hAnsi="Calibri"/>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annotation text"/>
    <w:basedOn w:val="1"/>
    <w:link w:val="52"/>
    <w:qFormat/>
    <w:uiPriority w:val="99"/>
    <w:pPr>
      <w:jc w:val="left"/>
    </w:pPr>
    <w:rPr>
      <w:kern w:val="0"/>
      <w:sz w:val="20"/>
    </w:rPr>
  </w:style>
  <w:style w:type="paragraph" w:styleId="9">
    <w:name w:val="Body Text"/>
    <w:basedOn w:val="1"/>
    <w:qFormat/>
    <w:uiPriority w:val="0"/>
    <w:rPr>
      <w:sz w:val="24"/>
    </w:rPr>
  </w:style>
  <w:style w:type="paragraph" w:styleId="10">
    <w:name w:val="Body Text Indent"/>
    <w:basedOn w:val="1"/>
    <w:qFormat/>
    <w:uiPriority w:val="0"/>
    <w:pPr>
      <w:ind w:left="420" w:leftChars="200" w:firstLine="420" w:firstLineChars="200"/>
    </w:pPr>
    <w:rPr>
      <w:rFonts w:ascii="Times New Roman" w:hAnsi="Times New Roman" w:eastAsia="宋体" w:cs="Times New Roman"/>
    </w:r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53"/>
    <w:qFormat/>
    <w:uiPriority w:val="0"/>
    <w:rPr>
      <w:kern w:val="0"/>
      <w:sz w:val="18"/>
      <w:szCs w:val="18"/>
    </w:rPr>
  </w:style>
  <w:style w:type="paragraph" w:styleId="15">
    <w:name w:val="footer"/>
    <w:basedOn w:val="1"/>
    <w:link w:val="35"/>
    <w:qFormat/>
    <w:uiPriority w:val="99"/>
    <w:pPr>
      <w:tabs>
        <w:tab w:val="center" w:pos="4153"/>
        <w:tab w:val="right" w:pos="8306"/>
      </w:tabs>
      <w:snapToGrid w:val="0"/>
      <w:jc w:val="left"/>
    </w:pPr>
    <w:rPr>
      <w:kern w:val="0"/>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toc 4"/>
    <w:basedOn w:val="1"/>
    <w:next w:val="1"/>
    <w:qFormat/>
    <w:uiPriority w:val="0"/>
    <w:pPr>
      <w:ind w:left="600" w:leftChars="600"/>
    </w:pPr>
  </w:style>
  <w:style w:type="paragraph" w:styleId="19">
    <w:name w:val="Body Text Indent 3"/>
    <w:basedOn w:val="1"/>
    <w:qFormat/>
    <w:uiPriority w:val="0"/>
    <w:pPr>
      <w:spacing w:line="360" w:lineRule="auto"/>
      <w:ind w:left="1260" w:leftChars="600"/>
    </w:pPr>
    <w:rPr>
      <w:rFonts w:ascii="宋体" w:hAnsi="宋体"/>
      <w:b/>
      <w:bCs/>
      <w:sz w:val="24"/>
    </w:rPr>
  </w:style>
  <w:style w:type="paragraph" w:styleId="20">
    <w:name w:val="toc 2"/>
    <w:basedOn w:val="1"/>
    <w:next w:val="1"/>
    <w:semiHidden/>
    <w:unhideWhenUsed/>
    <w:qFormat/>
    <w:uiPriority w:val="39"/>
    <w:pPr>
      <w:ind w:left="420" w:leftChars="200"/>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41"/>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3">
    <w:name w:val="annotation subject"/>
    <w:basedOn w:val="8"/>
    <w:next w:val="8"/>
    <w:link w:val="43"/>
    <w:unhideWhenUsed/>
    <w:qFormat/>
    <w:uiPriority w:val="99"/>
    <w:rPr>
      <w:b/>
      <w:bCs/>
      <w:kern w:val="2"/>
      <w:sz w:val="21"/>
    </w:rPr>
  </w:style>
  <w:style w:type="paragraph" w:styleId="24">
    <w:name w:val="Body Text First Indent"/>
    <w:basedOn w:val="9"/>
    <w:qFormat/>
    <w:uiPriority w:val="0"/>
    <w:pPr>
      <w:ind w:firstLine="420" w:firstLineChars="100"/>
    </w:pPr>
    <w:rPr>
      <w:rFonts w:ascii="Calibri" w:hAnsi="Calibri" w:cs="Times New Roman"/>
    </w:rPr>
  </w:style>
  <w:style w:type="paragraph" w:styleId="25">
    <w:name w:val="Body Text First Indent 2"/>
    <w:basedOn w:val="10"/>
    <w:unhideWhenUsed/>
    <w:qFormat/>
    <w:uiPriority w:val="99"/>
    <w:pPr>
      <w:ind w:firstLine="420" w:firstLineChars="200"/>
    </w:pPr>
  </w:style>
  <w:style w:type="table" w:styleId="27">
    <w:name w:val="Table Grid"/>
    <w:basedOn w:val="2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semiHidden/>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35">
    <w:name w:val="页脚 Char"/>
    <w:link w:val="15"/>
    <w:qFormat/>
    <w:uiPriority w:val="99"/>
    <w:rPr>
      <w:rFonts w:ascii="Times New Roman" w:hAnsi="Times New Roman" w:eastAsia="宋体" w:cs="Times New Roman"/>
      <w:sz w:val="18"/>
      <w:szCs w:val="18"/>
    </w:rPr>
  </w:style>
  <w:style w:type="character" w:customStyle="1" w:styleId="36">
    <w:name w:val="页眉 Char"/>
    <w:link w:val="16"/>
    <w:qFormat/>
    <w:uiPriority w:val="0"/>
    <w:rPr>
      <w:rFonts w:ascii="Times New Roman" w:hAnsi="Times New Roman" w:eastAsia="宋体" w:cs="Times New Roman"/>
      <w:sz w:val="18"/>
      <w:szCs w:val="18"/>
    </w:rPr>
  </w:style>
  <w:style w:type="character" w:customStyle="1" w:styleId="37">
    <w:name w:val="标题 2 字符1"/>
    <w:qFormat/>
    <w:uiPriority w:val="9"/>
    <w:rPr>
      <w:rFonts w:ascii="Arial" w:hAnsi="Arial" w:eastAsia="黑体"/>
      <w:b/>
      <w:bCs/>
      <w:kern w:val="2"/>
      <w:sz w:val="32"/>
      <w:szCs w:val="32"/>
    </w:rPr>
  </w:style>
  <w:style w:type="character" w:customStyle="1" w:styleId="38">
    <w:name w:val="列出段落 Char"/>
    <w:link w:val="39"/>
    <w:qFormat/>
    <w:uiPriority w:val="34"/>
    <w:rPr>
      <w:rFonts w:ascii="Calibri" w:hAnsi="Calibri"/>
      <w:kern w:val="2"/>
      <w:sz w:val="21"/>
      <w:szCs w:val="22"/>
    </w:rPr>
  </w:style>
  <w:style w:type="paragraph" w:styleId="39">
    <w:name w:val="List Paragraph"/>
    <w:basedOn w:val="1"/>
    <w:link w:val="38"/>
    <w:qFormat/>
    <w:uiPriority w:val="34"/>
    <w:pPr>
      <w:ind w:firstLine="420" w:firstLineChars="200"/>
    </w:pPr>
    <w:rPr>
      <w:rFonts w:ascii="Calibri" w:hAnsi="Calibri"/>
      <w:szCs w:val="22"/>
    </w:rPr>
  </w:style>
  <w:style w:type="character" w:customStyle="1" w:styleId="40">
    <w:name w:val="annotation reference1"/>
    <w:qFormat/>
    <w:uiPriority w:val="0"/>
    <w:rPr>
      <w:sz w:val="21"/>
      <w:szCs w:val="21"/>
    </w:rPr>
  </w:style>
  <w:style w:type="character" w:customStyle="1" w:styleId="41">
    <w:name w:val="标题 Char"/>
    <w:link w:val="22"/>
    <w:qFormat/>
    <w:uiPriority w:val="0"/>
    <w:rPr>
      <w:rFonts w:ascii="Cambria" w:hAnsi="Cambria"/>
      <w:b/>
      <w:bCs/>
      <w:sz w:val="32"/>
      <w:szCs w:val="32"/>
    </w:rPr>
  </w:style>
  <w:style w:type="character" w:customStyle="1" w:styleId="42">
    <w:name w:val="批注文字 字符"/>
    <w:qFormat/>
    <w:uiPriority w:val="99"/>
  </w:style>
  <w:style w:type="character" w:customStyle="1" w:styleId="43">
    <w:name w:val="批注主题 Char"/>
    <w:link w:val="23"/>
    <w:semiHidden/>
    <w:qFormat/>
    <w:uiPriority w:val="99"/>
    <w:rPr>
      <w:b/>
      <w:bCs/>
      <w:kern w:val="2"/>
      <w:sz w:val="21"/>
      <w:szCs w:val="24"/>
    </w:rPr>
  </w:style>
  <w:style w:type="character" w:customStyle="1" w:styleId="44">
    <w:name w:val="纯文本 Char1"/>
    <w:qFormat/>
    <w:uiPriority w:val="0"/>
    <w:rPr>
      <w:rFonts w:ascii="宋体" w:hAnsi="Courier New" w:eastAsia="宋体" w:cs="Courier New"/>
      <w:szCs w:val="21"/>
    </w:rPr>
  </w:style>
  <w:style w:type="character" w:customStyle="1" w:styleId="45">
    <w:name w:val="纯文本 字符1"/>
    <w:semiHidden/>
    <w:qFormat/>
    <w:uiPriority w:val="99"/>
    <w:rPr>
      <w:rFonts w:ascii="宋体" w:hAnsi="Courier New" w:cs="Courier New"/>
      <w:kern w:val="2"/>
      <w:sz w:val="21"/>
      <w:szCs w:val="21"/>
    </w:rPr>
  </w:style>
  <w:style w:type="character" w:customStyle="1" w:styleId="46">
    <w:name w:val="纯文本 Char"/>
    <w:link w:val="47"/>
    <w:qFormat/>
    <w:uiPriority w:val="0"/>
    <w:rPr>
      <w:rFonts w:ascii="宋体" w:hAnsi="Courier New" w:eastAsia="宋体" w:cs="Courier New"/>
      <w:szCs w:val="21"/>
    </w:rPr>
  </w:style>
  <w:style w:type="paragraph" w:customStyle="1" w:styleId="47">
    <w:name w:val="Plain Text1"/>
    <w:basedOn w:val="1"/>
    <w:link w:val="46"/>
    <w:qFormat/>
    <w:uiPriority w:val="0"/>
    <w:rPr>
      <w:rFonts w:ascii="宋体" w:hAnsi="Courier New"/>
      <w:kern w:val="0"/>
      <w:sz w:val="20"/>
      <w:szCs w:val="21"/>
    </w:rPr>
  </w:style>
  <w:style w:type="character" w:customStyle="1" w:styleId="48">
    <w:name w:val="标题 2 Char"/>
    <w:link w:val="3"/>
    <w:qFormat/>
    <w:uiPriority w:val="9"/>
    <w:rPr>
      <w:rFonts w:ascii="Arial" w:hAnsi="Arial" w:eastAsia="黑体"/>
      <w:b/>
      <w:bCs/>
      <w:kern w:val="2"/>
      <w:sz w:val="32"/>
      <w:szCs w:val="32"/>
    </w:rPr>
  </w:style>
  <w:style w:type="character" w:customStyle="1" w:styleId="49">
    <w:name w:val="font41"/>
    <w:qFormat/>
    <w:uiPriority w:val="0"/>
    <w:rPr>
      <w:rFonts w:hint="eastAsia" w:ascii="宋体" w:hAnsi="宋体" w:eastAsia="宋体" w:cs="宋体"/>
      <w:color w:val="000000"/>
      <w:sz w:val="18"/>
      <w:szCs w:val="18"/>
      <w:u w:val="none"/>
    </w:rPr>
  </w:style>
  <w:style w:type="character" w:customStyle="1" w:styleId="50">
    <w:name w:val="纯文本 Char2"/>
    <w:qFormat/>
    <w:uiPriority w:val="0"/>
    <w:rPr>
      <w:rFonts w:ascii="宋体" w:hAnsi="Courier New" w:cs="Courier New"/>
      <w:szCs w:val="21"/>
    </w:rPr>
  </w:style>
  <w:style w:type="character" w:customStyle="1" w:styleId="51">
    <w:name w:val="批注文字 字符1"/>
    <w:qFormat/>
    <w:uiPriority w:val="0"/>
    <w:rPr>
      <w:szCs w:val="24"/>
    </w:rPr>
  </w:style>
  <w:style w:type="character" w:customStyle="1" w:styleId="52">
    <w:name w:val="批注文字 Char"/>
    <w:link w:val="8"/>
    <w:qFormat/>
    <w:uiPriority w:val="99"/>
    <w:rPr>
      <w:szCs w:val="24"/>
    </w:rPr>
  </w:style>
  <w:style w:type="character" w:customStyle="1" w:styleId="53">
    <w:name w:val="批注框文本 Char"/>
    <w:link w:val="14"/>
    <w:qFormat/>
    <w:uiPriority w:val="0"/>
    <w:rPr>
      <w:rFonts w:ascii="Times New Roman" w:hAnsi="Times New Roman" w:eastAsia="宋体" w:cs="Times New Roman"/>
      <w:sz w:val="18"/>
      <w:szCs w:val="18"/>
    </w:rPr>
  </w:style>
  <w:style w:type="character" w:customStyle="1" w:styleId="54">
    <w:name w:val="标题 2 字符"/>
    <w:qFormat/>
    <w:uiPriority w:val="0"/>
    <w:rPr>
      <w:rFonts w:ascii="等线 Light" w:hAnsi="等线 Light" w:eastAsia="等线 Light" w:cs="Times New Roman"/>
      <w:b/>
      <w:bCs/>
      <w:kern w:val="2"/>
      <w:sz w:val="32"/>
      <w:szCs w:val="32"/>
    </w:rPr>
  </w:style>
  <w:style w:type="character" w:customStyle="1" w:styleId="55">
    <w:name w:val="font21"/>
    <w:basedOn w:val="28"/>
    <w:qFormat/>
    <w:uiPriority w:val="0"/>
    <w:rPr>
      <w:rFonts w:hint="default" w:ascii="Times New Roman" w:hAnsi="Times New Roman" w:cs="Times New Roman"/>
      <w:color w:val="000000"/>
      <w:sz w:val="18"/>
      <w:szCs w:val="18"/>
      <w:u w:val="none"/>
    </w:rPr>
  </w:style>
  <w:style w:type="paragraph" w:customStyle="1" w:styleId="56">
    <w:name w:val="_Style 2"/>
    <w:basedOn w:val="1"/>
    <w:qFormat/>
    <w:uiPriority w:val="34"/>
    <w:pPr>
      <w:ind w:firstLine="420" w:firstLineChars="200"/>
    </w:pPr>
    <w:rPr>
      <w:rFonts w:ascii="Calibri" w:hAnsi="Calibri"/>
      <w:szCs w:val="22"/>
    </w:rPr>
  </w:style>
  <w:style w:type="paragraph" w:styleId="57">
    <w:name w:val="No Spacing"/>
    <w:basedOn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_Style 1"/>
    <w:basedOn w:val="1"/>
    <w:qFormat/>
    <w:uiPriority w:val="34"/>
    <w:pPr>
      <w:ind w:firstLine="420" w:firstLineChars="200"/>
    </w:pPr>
    <w:rPr>
      <w:rFonts w:ascii="Calibri" w:hAnsi="Calibri"/>
      <w:szCs w:val="22"/>
    </w:rPr>
  </w:style>
  <w:style w:type="paragraph" w:customStyle="1" w:styleId="59">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60">
    <w:name w:val="正文_0"/>
    <w:qFormat/>
    <w:uiPriority w:val="0"/>
    <w:pPr>
      <w:widowControl w:val="0"/>
      <w:jc w:val="both"/>
    </w:pPr>
    <w:rPr>
      <w:rFonts w:ascii="Times New Roman" w:hAnsi="Times New Roman" w:eastAsia="宋体" w:cs="Times New Roman"/>
      <w:lang w:val="en-US" w:eastAsia="zh-CN" w:bidi="ar-SA"/>
    </w:rPr>
  </w:style>
  <w:style w:type="paragraph" w:customStyle="1" w:styleId="61">
    <w:name w:val="List Paragraph1"/>
    <w:basedOn w:val="1"/>
    <w:qFormat/>
    <w:uiPriority w:val="34"/>
    <w:pPr>
      <w:ind w:firstLine="420" w:firstLineChars="200"/>
    </w:pPr>
  </w:style>
  <w:style w:type="paragraph" w:customStyle="1" w:styleId="6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_Style 30"/>
    <w:basedOn w:val="1"/>
    <w:next w:val="39"/>
    <w:qFormat/>
    <w:uiPriority w:val="34"/>
    <w:pPr>
      <w:ind w:firstLine="420" w:firstLineChars="200"/>
    </w:pPr>
  </w:style>
  <w:style w:type="paragraph" w:customStyle="1" w:styleId="65">
    <w:name w:val="_Style 26"/>
    <w:basedOn w:val="1"/>
    <w:next w:val="39"/>
    <w:qFormat/>
    <w:uiPriority w:val="34"/>
    <w:pPr>
      <w:adjustRightInd w:val="0"/>
      <w:spacing w:line="360" w:lineRule="atLeast"/>
      <w:ind w:firstLine="420" w:firstLineChars="200"/>
      <w:textAlignment w:val="baseline"/>
    </w:pPr>
    <w:rPr>
      <w:rFonts w:ascii="Calibri" w:hAnsi="Calibri"/>
      <w:szCs w:val="22"/>
    </w:rPr>
  </w:style>
  <w:style w:type="character" w:customStyle="1" w:styleId="66">
    <w:name w:val="font01"/>
    <w:basedOn w:val="28"/>
    <w:qFormat/>
    <w:uiPriority w:val="0"/>
    <w:rPr>
      <w:rFonts w:hint="eastAsia" w:ascii="宋体" w:hAnsi="宋体" w:eastAsia="宋体" w:cs="宋体"/>
      <w:color w:val="000000"/>
      <w:sz w:val="24"/>
      <w:szCs w:val="24"/>
      <w:u w:val="none"/>
    </w:rPr>
  </w:style>
  <w:style w:type="character" w:customStyle="1" w:styleId="67">
    <w:name w:val="font11"/>
    <w:basedOn w:val="28"/>
    <w:qFormat/>
    <w:uiPriority w:val="0"/>
    <w:rPr>
      <w:rFonts w:hint="default" w:ascii="Arial" w:hAnsi="Arial" w:cs="Arial"/>
      <w:color w:val="000000"/>
      <w:sz w:val="24"/>
      <w:szCs w:val="24"/>
      <w:u w:val="none"/>
    </w:rPr>
  </w:style>
  <w:style w:type="paragraph" w:customStyle="1" w:styleId="68">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9">
    <w:name w:val="标题 4 Char"/>
    <w:basedOn w:val="28"/>
    <w:link w:val="5"/>
    <w:qFormat/>
    <w:uiPriority w:val="0"/>
    <w:rPr>
      <w:rFonts w:ascii="Arial" w:hAnsi="Arial" w:eastAsia="黑体"/>
      <w:b/>
      <w:bCs/>
      <w:kern w:val="2"/>
      <w:sz w:val="28"/>
      <w:szCs w:val="28"/>
    </w:rPr>
  </w:style>
  <w:style w:type="paragraph" w:customStyle="1" w:styleId="70">
    <w:name w:val="正文缩进1"/>
    <w:basedOn w:val="1"/>
    <w:qFormat/>
    <w:uiPriority w:val="0"/>
    <w:pPr>
      <w:ind w:firstLine="420"/>
    </w:pPr>
    <w:rPr>
      <w:rFonts w:ascii="Calibri" w:hAnsi="Calibri"/>
    </w:rPr>
  </w:style>
  <w:style w:type="paragraph" w:customStyle="1" w:styleId="71">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74">
    <w:name w:val="null3"/>
    <w:qFormat/>
    <w:uiPriority w:val="0"/>
    <w:rPr>
      <w:rFonts w:hint="eastAsia" w:ascii="Calibri" w:hAnsi="Calibri" w:eastAsia="宋体" w:cs="Times New Roman"/>
      <w:lang w:val="en-US" w:eastAsia="zh-Hans"/>
    </w:rPr>
  </w:style>
  <w:style w:type="character" w:customStyle="1" w:styleId="75">
    <w:name w:val="NormalCharacter"/>
    <w:semiHidden/>
    <w:qFormat/>
    <w:uiPriority w:val="0"/>
  </w:style>
  <w:style w:type="character" w:customStyle="1" w:styleId="76">
    <w:name w:val="font31"/>
    <w:basedOn w:val="28"/>
    <w:qFormat/>
    <w:uiPriority w:val="0"/>
    <w:rPr>
      <w:rFonts w:hint="eastAsia" w:ascii="宋体" w:hAnsi="宋体" w:eastAsia="宋体" w:cs="宋体"/>
      <w:color w:val="000000"/>
      <w:sz w:val="21"/>
      <w:szCs w:val="21"/>
      <w:u w:val="none"/>
    </w:rPr>
  </w:style>
  <w:style w:type="paragraph" w:customStyle="1" w:styleId="77">
    <w:name w:val="内文"/>
    <w:qFormat/>
    <w:uiPriority w:val="0"/>
    <w:pPr>
      <w:widowControl w:val="0"/>
      <w:autoSpaceDE w:val="0"/>
      <w:autoSpaceDN w:val="0"/>
      <w:adjustRightInd w:val="0"/>
      <w:jc w:val="both"/>
    </w:pPr>
    <w:rPr>
      <w:rFonts w:ascii="宋体" w:hAnsi="Times New Roman" w:eastAsia="宋体" w:cs="Times New Roman"/>
      <w:color w:val="000000"/>
      <w:szCs w:val="24"/>
      <w:lang w:val="en-US" w:eastAsia="zh-CN" w:bidi="ar-SA"/>
    </w:rPr>
  </w:style>
  <w:style w:type="paragraph" w:customStyle="1" w:styleId="78">
    <w:name w:val="内文1"/>
    <w:basedOn w:val="77"/>
    <w:next w:val="77"/>
    <w:qFormat/>
    <w:uiPriority w:val="0"/>
    <w:pPr>
      <w:spacing w:line="320" w:lineRule="atLeast"/>
    </w:pPr>
    <w:rPr>
      <w:color w:val="auto"/>
      <w:sz w:val="18"/>
      <w:szCs w:val="18"/>
    </w:rPr>
  </w:style>
  <w:style w:type="character" w:customStyle="1" w:styleId="79">
    <w:name w:val="font6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2958</Words>
  <Characters>3137</Characters>
  <Lines>163</Lines>
  <Paragraphs>46</Paragraphs>
  <TotalTime>1</TotalTime>
  <ScaleCrop>false</ScaleCrop>
  <LinksUpToDate>false</LinksUpToDate>
  <CharactersWithSpaces>3155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2023-06-01T08:05:00Z</dcterms:created>
  <dc:creator>NTKO</dc:creator>
  <cp:lastModifiedBy>国科招标</cp:lastModifiedBy>
  <dcterms:modified xsi:type="dcterms:W3CDTF">2025-06-09T01:37:31Z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6E8081CB913842B88C7DB3EFC5CFA65A_13</vt:lpwstr>
  </property>
  <property fmtid="{D5CDD505-2E9C-101B-9397-08002B2CF9AE}" pid="4" name="KSOTemplateDocerSaveRecord">
    <vt:lpwstr>eyJoZGlkIjoiOTc3M2Y5NzIzMDFlZjAyY2Q4Njk5ODkyYjFjNzBiNTQiLCJ1c2VySWQiOiIzNDU3NTU0ODEifQ==</vt:lpwstr>
  </property>
</Properties>
</file>