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D4B3BE">
      <w:pPr>
        <w:snapToGrid w:val="0"/>
        <w:spacing w:before="156" w:beforeLines="50"/>
        <w:jc w:val="center"/>
        <w:rPr>
          <w:rFonts w:ascii="宋体" w:hAnsi="宋体"/>
          <w:b/>
          <w:sz w:val="84"/>
          <w:szCs w:val="84"/>
        </w:rPr>
      </w:pPr>
      <w:bookmarkStart w:id="0" w:name="_Hlk21427976"/>
      <w:r>
        <w:rPr>
          <w:rFonts w:hint="eastAsia" w:ascii="宋体" w:hAnsi="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25FC8997">
      <w:pPr>
        <w:snapToGrid w:val="0"/>
        <w:spacing w:before="156" w:beforeLines="50"/>
        <w:rPr>
          <w:rFonts w:ascii="宋体" w:hAnsi="宋体"/>
          <w:b/>
          <w:sz w:val="84"/>
          <w:szCs w:val="84"/>
        </w:rPr>
      </w:pPr>
    </w:p>
    <w:p w14:paraId="06967798">
      <w:pPr>
        <w:snapToGrid w:val="0"/>
        <w:spacing w:before="156" w:beforeLines="50"/>
        <w:jc w:val="center"/>
        <w:rPr>
          <w:rFonts w:ascii="仿宋_GB2312" w:hAnsi="仿宋_GB2312"/>
          <w:b/>
          <w:bCs/>
          <w:sz w:val="84"/>
          <w:szCs w:val="84"/>
        </w:rPr>
      </w:pPr>
      <w:r>
        <w:rPr>
          <w:rFonts w:hint="eastAsia" w:ascii="宋体" w:hAnsi="宋体"/>
          <w:b/>
          <w:sz w:val="84"/>
          <w:szCs w:val="84"/>
          <w:lang w:val="en-US" w:eastAsia="zh-CN"/>
        </w:rPr>
        <w:t>公开招标采购</w:t>
      </w:r>
      <w:r>
        <w:rPr>
          <w:rFonts w:hint="eastAsia" w:ascii="宋体" w:hAnsi="宋体"/>
          <w:b/>
          <w:sz w:val="84"/>
          <w:szCs w:val="84"/>
        </w:rPr>
        <w:t>文件</w:t>
      </w:r>
    </w:p>
    <w:p w14:paraId="04F44A14">
      <w:pPr>
        <w:spacing w:line="360" w:lineRule="auto"/>
        <w:jc w:val="center"/>
        <w:rPr>
          <w:rFonts w:ascii="宋体" w:hAnsi="宋体"/>
          <w:b/>
          <w:bCs/>
          <w:sz w:val="24"/>
        </w:rPr>
      </w:pPr>
    </w:p>
    <w:p w14:paraId="6957B74A">
      <w:pPr>
        <w:spacing w:line="360" w:lineRule="auto"/>
        <w:rPr>
          <w:rFonts w:ascii="华文中宋" w:hAnsi="华文中宋" w:eastAsia="华文中宋"/>
          <w:sz w:val="30"/>
          <w:szCs w:val="30"/>
        </w:rPr>
      </w:pPr>
    </w:p>
    <w:p w14:paraId="158A7885">
      <w:pPr>
        <w:spacing w:line="360" w:lineRule="auto"/>
        <w:rPr>
          <w:rFonts w:ascii="华文中宋" w:hAnsi="华文中宋" w:eastAsia="华文中宋"/>
          <w:sz w:val="30"/>
          <w:szCs w:val="30"/>
        </w:rPr>
      </w:pPr>
    </w:p>
    <w:p w14:paraId="76EF10A6">
      <w:pPr>
        <w:spacing w:line="360" w:lineRule="auto"/>
        <w:rPr>
          <w:rFonts w:ascii="华文中宋" w:hAnsi="华文中宋" w:eastAsia="华文中宋"/>
          <w:sz w:val="30"/>
          <w:szCs w:val="30"/>
        </w:rPr>
      </w:pPr>
    </w:p>
    <w:p w14:paraId="73E9B121">
      <w:pPr>
        <w:spacing w:line="360" w:lineRule="auto"/>
        <w:jc w:val="left"/>
        <w:rPr>
          <w:rFonts w:hint="default" w:ascii="仿宋_GB2312" w:hAnsi="仿宋_GB2312" w:eastAsia="宋体"/>
          <w:b/>
          <w:bCs/>
          <w:sz w:val="28"/>
          <w:szCs w:val="32"/>
          <w:lang w:val="en-US" w:eastAsia="zh-CN"/>
        </w:rPr>
      </w:pPr>
      <w:r>
        <w:rPr>
          <w:rFonts w:hint="eastAsia" w:ascii="仿宋_GB2312" w:hAnsi="仿宋_GB2312"/>
          <w:b/>
          <w:bCs/>
          <w:sz w:val="28"/>
          <w:szCs w:val="32"/>
        </w:rPr>
        <w:t>采购方式</w:t>
      </w:r>
      <w:r>
        <w:rPr>
          <w:rFonts w:ascii="仿宋_GB2312" w:hAnsi="仿宋_GB2312"/>
          <w:b/>
          <w:bCs/>
          <w:sz w:val="28"/>
          <w:szCs w:val="32"/>
        </w:rPr>
        <w:t>：</w:t>
      </w:r>
      <w:r>
        <w:rPr>
          <w:rFonts w:hint="eastAsia" w:ascii="仿宋_GB2312" w:hAnsi="仿宋_GB2312"/>
          <w:b/>
          <w:bCs/>
          <w:sz w:val="28"/>
          <w:szCs w:val="32"/>
          <w:highlight w:val="none"/>
          <w:lang w:val="en-US" w:eastAsia="zh-CN"/>
        </w:rPr>
        <w:t>最低评标价法</w:t>
      </w:r>
    </w:p>
    <w:p w14:paraId="5B88E42C">
      <w:pPr>
        <w:spacing w:line="360" w:lineRule="auto"/>
        <w:jc w:val="left"/>
        <w:rPr>
          <w:rFonts w:hint="default" w:ascii="仿宋_GB2312" w:hAnsi="仿宋_GB2312" w:eastAsia="宋体"/>
          <w:b/>
          <w:bCs/>
          <w:sz w:val="28"/>
          <w:szCs w:val="32"/>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default" w:ascii="仿宋_GB2312" w:hAnsi="仿宋_GB2312"/>
          <w:b/>
          <w:bCs/>
          <w:sz w:val="28"/>
          <w:szCs w:val="32"/>
          <w:lang w:eastAsia="zh-CN"/>
        </w:rPr>
        <w:t>广东省生物制品与药物研究所实验室试剂采购（重招）</w:t>
      </w:r>
    </w:p>
    <w:p w14:paraId="4317A46A">
      <w:pPr>
        <w:spacing w:line="360" w:lineRule="auto"/>
        <w:jc w:val="left"/>
        <w:rPr>
          <w:rFonts w:hint="eastAsia" w:ascii="黑体" w:hAnsi="华文中宋" w:eastAsia="宋体" w:cs="华文中宋"/>
          <w:sz w:val="30"/>
          <w:szCs w:val="30"/>
          <w:lang w:eastAsia="zh-CN"/>
        </w:rPr>
      </w:pPr>
      <w:r>
        <w:rPr>
          <w:rFonts w:hint="eastAsia" w:ascii="仿宋_GB2312" w:hAnsi="仿宋_GB2312"/>
          <w:b/>
          <w:bCs/>
          <w:sz w:val="28"/>
          <w:szCs w:val="32"/>
        </w:rPr>
        <w:t>项目编号：</w:t>
      </w:r>
      <w:r>
        <w:rPr>
          <w:rFonts w:hint="eastAsia" w:ascii="仿宋_GB2312" w:hAnsi="仿宋_GB2312"/>
          <w:b/>
          <w:bCs/>
          <w:sz w:val="28"/>
          <w:szCs w:val="32"/>
          <w:lang w:eastAsia="zh-CN"/>
        </w:rPr>
        <w:t>GZGK25P353A0353J</w:t>
      </w:r>
    </w:p>
    <w:p w14:paraId="7A609D65">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0D7868F4">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bookmarkEnd w:id="0"/>
    <w:p w14:paraId="0488AD05">
      <w:pPr>
        <w:spacing w:line="360" w:lineRule="auto"/>
        <w:ind w:left="420"/>
        <w:jc w:val="center"/>
        <w:rPr>
          <w:rFonts w:ascii="宋体" w:hAnsi="宋体"/>
          <w:b/>
          <w:bCs/>
          <w:sz w:val="32"/>
          <w:szCs w:val="32"/>
        </w:rPr>
      </w:pPr>
      <w:r>
        <w:rPr>
          <w:rFonts w:hint="eastAsia" w:ascii="宋体" w:hAnsi="宋体"/>
          <w:b/>
          <w:bCs/>
          <w:sz w:val="32"/>
          <w:szCs w:val="32"/>
        </w:rPr>
        <w:t>广州市国科招标代理有限公司</w:t>
      </w:r>
    </w:p>
    <w:p w14:paraId="36B7DF15">
      <w:pPr>
        <w:pStyle w:val="13"/>
        <w:spacing w:line="360" w:lineRule="auto"/>
        <w:ind w:left="99" w:leftChars="47"/>
        <w:jc w:val="center"/>
        <w:rPr>
          <w:color w:val="auto"/>
          <w:szCs w:val="36"/>
        </w:rPr>
      </w:pPr>
      <w:r>
        <w:rPr>
          <w:rFonts w:hint="eastAsia"/>
          <w:color w:val="auto"/>
          <w:sz w:val="32"/>
          <w:szCs w:val="32"/>
        </w:rPr>
        <w:t>202</w:t>
      </w:r>
      <w:r>
        <w:rPr>
          <w:rFonts w:hint="eastAsia"/>
          <w:color w:val="auto"/>
          <w:sz w:val="32"/>
          <w:szCs w:val="32"/>
          <w:lang w:val="en-US" w:eastAsia="zh-CN"/>
        </w:rPr>
        <w:t>5</w:t>
      </w:r>
      <w:r>
        <w:rPr>
          <w:rFonts w:hint="eastAsia"/>
          <w:color w:val="auto"/>
          <w:sz w:val="32"/>
          <w:szCs w:val="32"/>
        </w:rPr>
        <w:t>年</w:t>
      </w:r>
      <w:r>
        <w:rPr>
          <w:rFonts w:hint="eastAsia"/>
          <w:color w:val="auto"/>
          <w:sz w:val="32"/>
          <w:szCs w:val="32"/>
          <w:lang w:val="en-US" w:eastAsia="zh-CN"/>
        </w:rPr>
        <w:t>6月</w:t>
      </w:r>
    </w:p>
    <w:p w14:paraId="199C7E62">
      <w:pPr>
        <w:snapToGrid w:val="0"/>
        <w:rPr>
          <w:rFonts w:ascii="Calibri" w:hAnsi="Calibri"/>
          <w:b/>
          <w:bCs/>
          <w:sz w:val="24"/>
        </w:rPr>
      </w:pPr>
    </w:p>
    <w:p w14:paraId="4C7C8FD7">
      <w:pPr>
        <w:snapToGrid w:val="0"/>
        <w:jc w:val="center"/>
        <w:rPr>
          <w:rFonts w:ascii="宋体" w:hAnsi="宋体" w:cs="宋体"/>
          <w:sz w:val="44"/>
          <w:szCs w:val="44"/>
        </w:rPr>
      </w:pPr>
      <w:r>
        <w:rPr>
          <w:rFonts w:hint="eastAsia" w:ascii="宋体" w:hAnsi="宋体" w:cs="宋体"/>
          <w:sz w:val="44"/>
          <w:szCs w:val="44"/>
        </w:rPr>
        <w:t>目 录</w:t>
      </w:r>
    </w:p>
    <w:p w14:paraId="4A86D3E8">
      <w:pPr>
        <w:snapToGrid w:val="0"/>
        <w:jc w:val="center"/>
        <w:rPr>
          <w:rFonts w:ascii="宋体" w:hAnsi="宋体" w:cs="宋体"/>
          <w:sz w:val="44"/>
          <w:szCs w:val="44"/>
        </w:rPr>
      </w:pPr>
    </w:p>
    <w:p w14:paraId="1D880F1F">
      <w:pPr>
        <w:pStyle w:val="17"/>
        <w:tabs>
          <w:tab w:val="right" w:leader="dot" w:pos="8690"/>
        </w:tabs>
        <w:rPr>
          <w:rFonts w:ascii="宋体" w:hAnsi="宋体" w:cs="宋体"/>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sz w:val="32"/>
          <w:szCs w:val="32"/>
        </w:rPr>
        <w:t xml:space="preserve">第一章 </w:t>
      </w:r>
      <w:r>
        <w:rPr>
          <w:rFonts w:hint="eastAsia" w:ascii="宋体" w:hAnsi="宋体" w:cs="宋体"/>
          <w:sz w:val="32"/>
          <w:szCs w:val="32"/>
          <w:lang w:eastAsia="zh-CN"/>
        </w:rPr>
        <w:t>招标采购</w:t>
      </w:r>
      <w:r>
        <w:rPr>
          <w:rFonts w:hint="eastAsia" w:ascii="宋体" w:hAnsi="宋体" w:cs="宋体"/>
          <w:sz w:val="32"/>
          <w:szCs w:val="32"/>
        </w:rPr>
        <w:t>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_Toc220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686A494F">
      <w:pPr>
        <w:pStyle w:val="17"/>
        <w:tabs>
          <w:tab w:val="right" w:leader="dot" w:pos="8690"/>
        </w:tabs>
        <w:rPr>
          <w:rFonts w:ascii="宋体" w:hAnsi="宋体" w:cs="宋体"/>
          <w:sz w:val="32"/>
          <w:szCs w:val="32"/>
        </w:rPr>
      </w:pPr>
      <w:r>
        <w:fldChar w:fldCharType="begin"/>
      </w:r>
      <w:r>
        <w:instrText xml:space="preserve"> HYPERLINK \l "_Toc27889" </w:instrText>
      </w:r>
      <w:r>
        <w:fldChar w:fldCharType="separate"/>
      </w:r>
      <w:r>
        <w:rPr>
          <w:rFonts w:hint="eastAsia" w:ascii="宋体" w:hAnsi="宋体" w:cs="宋体"/>
          <w:sz w:val="32"/>
          <w:szCs w:val="32"/>
        </w:rPr>
        <w:t>第二章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_Toc27889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14:paraId="68EAAE5B">
      <w:pPr>
        <w:pStyle w:val="17"/>
        <w:tabs>
          <w:tab w:val="right" w:leader="dot" w:pos="8690"/>
        </w:tabs>
        <w:rPr>
          <w:rFonts w:ascii="宋体" w:hAnsi="宋体" w:cs="宋体"/>
          <w:sz w:val="32"/>
          <w:szCs w:val="32"/>
        </w:rPr>
      </w:pPr>
      <w:r>
        <w:fldChar w:fldCharType="begin"/>
      </w:r>
      <w:r>
        <w:instrText xml:space="preserve"> HYPERLINK \l "_Toc9145" </w:instrText>
      </w:r>
      <w:r>
        <w:fldChar w:fldCharType="separate"/>
      </w:r>
      <w:r>
        <w:rPr>
          <w:rFonts w:hint="eastAsia" w:ascii="宋体" w:hAnsi="宋体" w:cs="宋体"/>
          <w:sz w:val="32"/>
          <w:szCs w:val="32"/>
        </w:rPr>
        <w:t xml:space="preserve">第三章 </w:t>
      </w:r>
      <w:r>
        <w:rPr>
          <w:rFonts w:hint="eastAsia" w:ascii="宋体" w:hAnsi="宋体" w:cs="宋体"/>
          <w:sz w:val="32"/>
          <w:szCs w:val="32"/>
          <w:lang w:eastAsia="zh-CN"/>
        </w:rPr>
        <w:t>招标采购</w:t>
      </w:r>
      <w:r>
        <w:rPr>
          <w:rFonts w:hint="eastAsia" w:ascii="宋体" w:hAnsi="宋体" w:cs="宋体"/>
          <w:sz w:val="32"/>
          <w:szCs w:val="32"/>
        </w:rPr>
        <w:t>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_Toc9145 \h </w:instrText>
      </w:r>
      <w:r>
        <w:rPr>
          <w:rFonts w:hint="eastAsia" w:ascii="宋体" w:hAnsi="宋体" w:cs="宋体"/>
          <w:sz w:val="32"/>
          <w:szCs w:val="32"/>
        </w:rPr>
        <w:fldChar w:fldCharType="separate"/>
      </w:r>
      <w:r>
        <w:rPr>
          <w:rFonts w:hint="eastAsia" w:ascii="宋体" w:hAnsi="宋体" w:cs="宋体"/>
          <w:sz w:val="32"/>
          <w:szCs w:val="32"/>
        </w:rPr>
        <w:t>21</w:t>
      </w:r>
      <w:r>
        <w:rPr>
          <w:rFonts w:hint="eastAsia" w:ascii="宋体" w:hAnsi="宋体" w:cs="宋体"/>
          <w:sz w:val="32"/>
          <w:szCs w:val="32"/>
        </w:rPr>
        <w:fldChar w:fldCharType="end"/>
      </w:r>
      <w:r>
        <w:rPr>
          <w:rFonts w:hint="eastAsia" w:ascii="宋体" w:hAnsi="宋体" w:cs="宋体"/>
          <w:sz w:val="32"/>
          <w:szCs w:val="32"/>
        </w:rPr>
        <w:fldChar w:fldCharType="end"/>
      </w:r>
    </w:p>
    <w:p w14:paraId="442F7DEB">
      <w:pPr>
        <w:pStyle w:val="17"/>
        <w:tabs>
          <w:tab w:val="right" w:leader="dot" w:pos="8690"/>
        </w:tabs>
        <w:rPr>
          <w:rFonts w:ascii="宋体" w:hAnsi="宋体" w:cs="宋体"/>
          <w:sz w:val="32"/>
          <w:szCs w:val="32"/>
        </w:rPr>
      </w:pPr>
      <w:r>
        <w:fldChar w:fldCharType="begin"/>
      </w:r>
      <w:r>
        <w:instrText xml:space="preserve"> HYPERLINK \l "_Toc20538" </w:instrText>
      </w:r>
      <w:r>
        <w:fldChar w:fldCharType="separate"/>
      </w:r>
      <w:r>
        <w:rPr>
          <w:rFonts w:hint="eastAsia" w:ascii="宋体" w:hAnsi="宋体" w:cs="宋体"/>
          <w:kern w:val="0"/>
          <w:sz w:val="32"/>
          <w:szCs w:val="32"/>
        </w:rPr>
        <w:t>第四章 合同条款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_Toc20538 \h </w:instrText>
      </w:r>
      <w:r>
        <w:rPr>
          <w:rFonts w:hint="eastAsia" w:ascii="宋体" w:hAnsi="宋体" w:cs="宋体"/>
          <w:sz w:val="32"/>
          <w:szCs w:val="32"/>
        </w:rPr>
        <w:fldChar w:fldCharType="separate"/>
      </w:r>
      <w:r>
        <w:rPr>
          <w:rFonts w:hint="eastAsia" w:ascii="宋体" w:hAnsi="宋体" w:cs="宋体"/>
          <w:sz w:val="32"/>
          <w:szCs w:val="32"/>
        </w:rPr>
        <w:t>28</w:t>
      </w:r>
      <w:r>
        <w:rPr>
          <w:rFonts w:hint="eastAsia" w:ascii="宋体" w:hAnsi="宋体" w:cs="宋体"/>
          <w:sz w:val="32"/>
          <w:szCs w:val="32"/>
        </w:rPr>
        <w:fldChar w:fldCharType="end"/>
      </w:r>
      <w:r>
        <w:rPr>
          <w:rFonts w:hint="eastAsia" w:ascii="宋体" w:hAnsi="宋体" w:cs="宋体"/>
          <w:sz w:val="32"/>
          <w:szCs w:val="32"/>
        </w:rPr>
        <w:fldChar w:fldCharType="end"/>
      </w:r>
    </w:p>
    <w:p w14:paraId="42F55A56">
      <w:pPr>
        <w:pStyle w:val="17"/>
        <w:tabs>
          <w:tab w:val="right" w:leader="dot" w:pos="8690"/>
        </w:tabs>
        <w:rPr>
          <w:rFonts w:ascii="宋体" w:hAnsi="宋体" w:cs="宋体"/>
          <w:sz w:val="32"/>
          <w:szCs w:val="32"/>
        </w:rPr>
      </w:pPr>
      <w:r>
        <w:fldChar w:fldCharType="begin"/>
      </w:r>
      <w:r>
        <w:instrText xml:space="preserve"> HYPERLINK \l "_Toc21084" </w:instrText>
      </w:r>
      <w:r>
        <w:fldChar w:fldCharType="separate"/>
      </w:r>
      <w:r>
        <w:rPr>
          <w:rFonts w:hint="eastAsia" w:ascii="宋体" w:hAnsi="宋体" w:cs="宋体"/>
          <w:sz w:val="32"/>
          <w:szCs w:val="32"/>
        </w:rPr>
        <w:t>第五章 报价文件格式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_Toc21084 \h </w:instrText>
      </w:r>
      <w:r>
        <w:rPr>
          <w:rFonts w:hint="eastAsia" w:ascii="宋体" w:hAnsi="宋体" w:cs="宋体"/>
          <w:sz w:val="32"/>
          <w:szCs w:val="32"/>
        </w:rPr>
        <w:fldChar w:fldCharType="separate"/>
      </w:r>
      <w:r>
        <w:rPr>
          <w:rFonts w:hint="eastAsia" w:ascii="宋体" w:hAnsi="宋体" w:cs="宋体"/>
          <w:sz w:val="32"/>
          <w:szCs w:val="32"/>
        </w:rPr>
        <w:t>29</w:t>
      </w:r>
      <w:r>
        <w:rPr>
          <w:rFonts w:hint="eastAsia" w:ascii="宋体" w:hAnsi="宋体" w:cs="宋体"/>
          <w:sz w:val="32"/>
          <w:szCs w:val="32"/>
        </w:rPr>
        <w:fldChar w:fldCharType="end"/>
      </w:r>
      <w:r>
        <w:rPr>
          <w:rFonts w:hint="eastAsia" w:ascii="宋体" w:hAnsi="宋体" w:cs="宋体"/>
          <w:sz w:val="32"/>
          <w:szCs w:val="32"/>
        </w:rPr>
        <w:fldChar w:fldCharType="end"/>
      </w:r>
    </w:p>
    <w:p w14:paraId="38DB40B2">
      <w:pPr>
        <w:pStyle w:val="17"/>
        <w:tabs>
          <w:tab w:val="right" w:leader="dot" w:pos="8690"/>
        </w:tabs>
        <w:rPr>
          <w:rFonts w:ascii="Cambria" w:hAnsi="Cambria"/>
          <w:b/>
          <w:bCs/>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sz w:val="32"/>
          <w:szCs w:val="32"/>
        </w:rPr>
        <w:fldChar w:fldCharType="end"/>
      </w:r>
    </w:p>
    <w:p w14:paraId="0D7135A1">
      <w:pPr>
        <w:autoSpaceDE w:val="0"/>
        <w:autoSpaceDN w:val="0"/>
        <w:adjustRightInd w:val="0"/>
        <w:jc w:val="center"/>
        <w:rPr>
          <w:rFonts w:ascii="Cambria" w:hAnsi="Cambria"/>
          <w:b/>
          <w:bCs/>
          <w:sz w:val="32"/>
          <w:szCs w:val="32"/>
        </w:rPr>
      </w:pPr>
    </w:p>
    <w:p w14:paraId="0805E916">
      <w:pPr>
        <w:autoSpaceDE w:val="0"/>
        <w:autoSpaceDN w:val="0"/>
        <w:adjustRightInd w:val="0"/>
        <w:jc w:val="center"/>
        <w:rPr>
          <w:rFonts w:ascii="Cambria" w:hAnsi="Cambria"/>
          <w:b/>
          <w:bCs/>
          <w:sz w:val="32"/>
          <w:szCs w:val="32"/>
        </w:rPr>
      </w:pPr>
    </w:p>
    <w:p w14:paraId="117A21E5">
      <w:pPr>
        <w:autoSpaceDE w:val="0"/>
        <w:autoSpaceDN w:val="0"/>
        <w:adjustRightInd w:val="0"/>
        <w:jc w:val="center"/>
        <w:rPr>
          <w:rFonts w:ascii="Cambria" w:hAnsi="Cambria"/>
          <w:b/>
          <w:bCs/>
          <w:sz w:val="32"/>
          <w:szCs w:val="32"/>
        </w:rPr>
      </w:pPr>
    </w:p>
    <w:p w14:paraId="49D44647">
      <w:pPr>
        <w:autoSpaceDE w:val="0"/>
        <w:autoSpaceDN w:val="0"/>
        <w:adjustRightInd w:val="0"/>
        <w:jc w:val="center"/>
        <w:rPr>
          <w:rFonts w:ascii="Cambria" w:hAnsi="Cambria"/>
          <w:b/>
          <w:bCs/>
          <w:sz w:val="32"/>
          <w:szCs w:val="32"/>
        </w:rPr>
      </w:pPr>
    </w:p>
    <w:p w14:paraId="184DFD3A">
      <w:pPr>
        <w:autoSpaceDE w:val="0"/>
        <w:autoSpaceDN w:val="0"/>
        <w:adjustRightInd w:val="0"/>
        <w:jc w:val="center"/>
        <w:rPr>
          <w:rFonts w:ascii="Cambria" w:hAnsi="Cambria"/>
          <w:b/>
          <w:bCs/>
          <w:sz w:val="32"/>
          <w:szCs w:val="32"/>
        </w:rPr>
      </w:pPr>
    </w:p>
    <w:p w14:paraId="5ED7E036">
      <w:pPr>
        <w:autoSpaceDE w:val="0"/>
        <w:autoSpaceDN w:val="0"/>
        <w:adjustRightInd w:val="0"/>
        <w:jc w:val="center"/>
        <w:rPr>
          <w:rFonts w:ascii="Cambria" w:hAnsi="Cambria"/>
          <w:b/>
          <w:bCs/>
          <w:sz w:val="32"/>
          <w:szCs w:val="32"/>
        </w:rPr>
      </w:pPr>
    </w:p>
    <w:p w14:paraId="1088A22B">
      <w:pPr>
        <w:autoSpaceDE w:val="0"/>
        <w:autoSpaceDN w:val="0"/>
        <w:adjustRightInd w:val="0"/>
        <w:jc w:val="center"/>
        <w:rPr>
          <w:rFonts w:ascii="Cambria" w:hAnsi="Cambria"/>
          <w:b/>
          <w:bCs/>
          <w:sz w:val="32"/>
          <w:szCs w:val="32"/>
        </w:rPr>
      </w:pPr>
    </w:p>
    <w:p w14:paraId="6FE041CE">
      <w:pPr>
        <w:pStyle w:val="2"/>
        <w:jc w:val="center"/>
      </w:pPr>
      <w:bookmarkStart w:id="1" w:name="_Toc220"/>
      <w:r>
        <w:rPr>
          <w:rFonts w:hint="eastAsia"/>
        </w:rPr>
        <w:t xml:space="preserve">第一章 </w:t>
      </w:r>
      <w:r>
        <w:rPr>
          <w:rFonts w:hint="eastAsia"/>
          <w:lang w:eastAsia="zh-CN"/>
        </w:rPr>
        <w:t>招标采购</w:t>
      </w:r>
      <w:r>
        <w:rPr>
          <w:rFonts w:hint="eastAsia"/>
        </w:rPr>
        <w:t>公告</w:t>
      </w:r>
      <w:bookmarkEnd w:id="1"/>
    </w:p>
    <w:p w14:paraId="62B82B41">
      <w:pPr>
        <w:autoSpaceDE w:val="0"/>
        <w:autoSpaceDN w:val="0"/>
        <w:adjustRightInd w:val="0"/>
        <w:jc w:val="center"/>
        <w:rPr>
          <w:rFonts w:ascii="Cambria" w:hAnsi="Cambria"/>
          <w:b/>
          <w:bCs/>
          <w:sz w:val="32"/>
          <w:szCs w:val="32"/>
        </w:rPr>
      </w:pPr>
    </w:p>
    <w:p w14:paraId="67080AC6">
      <w:pPr>
        <w:autoSpaceDE w:val="0"/>
        <w:autoSpaceDN w:val="0"/>
        <w:adjustRightInd w:val="0"/>
        <w:jc w:val="center"/>
        <w:rPr>
          <w:rFonts w:ascii="Cambria" w:hAnsi="Cambria"/>
          <w:b/>
          <w:bCs/>
          <w:sz w:val="32"/>
          <w:szCs w:val="32"/>
        </w:rPr>
      </w:pPr>
    </w:p>
    <w:p w14:paraId="388F1EE6">
      <w:pPr>
        <w:autoSpaceDE w:val="0"/>
        <w:autoSpaceDN w:val="0"/>
        <w:adjustRightInd w:val="0"/>
        <w:jc w:val="center"/>
        <w:rPr>
          <w:rFonts w:ascii="Cambria" w:hAnsi="Cambria"/>
          <w:b/>
          <w:bCs/>
          <w:sz w:val="32"/>
          <w:szCs w:val="32"/>
        </w:rPr>
      </w:pPr>
    </w:p>
    <w:p w14:paraId="067AF82D">
      <w:pPr>
        <w:autoSpaceDE w:val="0"/>
        <w:autoSpaceDN w:val="0"/>
        <w:adjustRightInd w:val="0"/>
        <w:jc w:val="center"/>
        <w:rPr>
          <w:rFonts w:ascii="Cambria" w:hAnsi="Cambria"/>
          <w:b/>
          <w:bCs/>
          <w:sz w:val="32"/>
          <w:szCs w:val="32"/>
        </w:rPr>
      </w:pPr>
    </w:p>
    <w:p w14:paraId="29F8CCB8">
      <w:pPr>
        <w:autoSpaceDE w:val="0"/>
        <w:autoSpaceDN w:val="0"/>
        <w:adjustRightInd w:val="0"/>
        <w:jc w:val="center"/>
        <w:rPr>
          <w:rFonts w:ascii="Cambria" w:hAnsi="Cambria"/>
          <w:b/>
          <w:bCs/>
          <w:sz w:val="32"/>
          <w:szCs w:val="32"/>
        </w:rPr>
      </w:pPr>
    </w:p>
    <w:p w14:paraId="51583132">
      <w:pPr>
        <w:autoSpaceDE w:val="0"/>
        <w:autoSpaceDN w:val="0"/>
        <w:adjustRightInd w:val="0"/>
        <w:jc w:val="center"/>
        <w:rPr>
          <w:rFonts w:ascii="Cambria" w:hAnsi="Cambria"/>
          <w:b/>
          <w:bCs/>
          <w:sz w:val="32"/>
          <w:szCs w:val="32"/>
        </w:rPr>
      </w:pPr>
    </w:p>
    <w:p w14:paraId="1DCF45DE">
      <w:pPr>
        <w:autoSpaceDE w:val="0"/>
        <w:autoSpaceDN w:val="0"/>
        <w:adjustRightInd w:val="0"/>
        <w:jc w:val="center"/>
        <w:rPr>
          <w:rFonts w:ascii="Cambria" w:hAnsi="Cambria"/>
          <w:b/>
          <w:bCs/>
          <w:sz w:val="32"/>
          <w:szCs w:val="32"/>
        </w:rPr>
      </w:pPr>
    </w:p>
    <w:p w14:paraId="4D3C7E67">
      <w:pPr>
        <w:autoSpaceDE w:val="0"/>
        <w:autoSpaceDN w:val="0"/>
        <w:adjustRightInd w:val="0"/>
        <w:jc w:val="center"/>
        <w:rPr>
          <w:rFonts w:ascii="Cambria" w:hAnsi="Cambria"/>
          <w:b/>
          <w:bCs/>
          <w:sz w:val="32"/>
          <w:szCs w:val="32"/>
        </w:rPr>
      </w:pPr>
    </w:p>
    <w:p w14:paraId="1B7DBE3F">
      <w:pPr>
        <w:autoSpaceDE w:val="0"/>
        <w:autoSpaceDN w:val="0"/>
        <w:adjustRightInd w:val="0"/>
        <w:jc w:val="center"/>
        <w:rPr>
          <w:rFonts w:ascii="Cambria" w:hAnsi="Cambria"/>
          <w:b/>
          <w:bCs/>
          <w:sz w:val="32"/>
          <w:szCs w:val="32"/>
        </w:rPr>
      </w:pPr>
    </w:p>
    <w:p w14:paraId="3FA45A8E">
      <w:pPr>
        <w:autoSpaceDE w:val="0"/>
        <w:autoSpaceDN w:val="0"/>
        <w:adjustRightInd w:val="0"/>
        <w:jc w:val="center"/>
        <w:rPr>
          <w:rFonts w:ascii="Cambria" w:hAnsi="Cambria"/>
          <w:b/>
          <w:bCs/>
          <w:sz w:val="32"/>
          <w:szCs w:val="32"/>
        </w:rPr>
      </w:pPr>
    </w:p>
    <w:p w14:paraId="3F7343B1">
      <w:pPr>
        <w:autoSpaceDE w:val="0"/>
        <w:autoSpaceDN w:val="0"/>
        <w:adjustRightInd w:val="0"/>
        <w:jc w:val="center"/>
        <w:rPr>
          <w:rFonts w:ascii="Cambria" w:hAnsi="Cambria"/>
          <w:b/>
          <w:bCs/>
          <w:sz w:val="32"/>
          <w:szCs w:val="32"/>
        </w:rPr>
      </w:pPr>
    </w:p>
    <w:p w14:paraId="50996C25">
      <w:pPr>
        <w:autoSpaceDE w:val="0"/>
        <w:autoSpaceDN w:val="0"/>
        <w:adjustRightInd w:val="0"/>
        <w:jc w:val="center"/>
        <w:rPr>
          <w:rFonts w:ascii="Cambria" w:hAnsi="Cambria"/>
          <w:b/>
          <w:bCs/>
          <w:sz w:val="32"/>
          <w:szCs w:val="32"/>
        </w:rPr>
      </w:pPr>
    </w:p>
    <w:p w14:paraId="097E04FE">
      <w:pPr>
        <w:jc w:val="center"/>
        <w:rPr>
          <w:rFonts w:ascii="黑体" w:hAnsi="黑体" w:eastAsia="黑体"/>
          <w:sz w:val="30"/>
          <w:szCs w:val="30"/>
        </w:rPr>
      </w:pPr>
      <w:bookmarkStart w:id="21" w:name="_GoBack"/>
      <w:r>
        <w:rPr>
          <w:rFonts w:hint="eastAsia" w:ascii="黑体" w:hAnsi="黑体" w:eastAsia="黑体"/>
          <w:sz w:val="36"/>
          <w:szCs w:val="36"/>
          <w:lang w:eastAsia="zh-CN"/>
        </w:rPr>
        <w:t>广东省生物制品与药物研究所实验室试剂采购（重招）招标采购</w:t>
      </w:r>
      <w:r>
        <w:rPr>
          <w:rFonts w:hint="eastAsia" w:ascii="黑体" w:hAnsi="黑体" w:eastAsia="黑体"/>
          <w:sz w:val="36"/>
          <w:szCs w:val="36"/>
        </w:rPr>
        <w:t>公告</w:t>
      </w:r>
    </w:p>
    <w:p w14:paraId="023D1FE3">
      <w:pPr>
        <w:spacing w:line="360" w:lineRule="auto"/>
        <w:ind w:firstLine="420" w:firstLineChars="200"/>
        <w:rPr>
          <w:szCs w:val="21"/>
        </w:rPr>
      </w:pPr>
      <w:r>
        <w:rPr>
          <w:rFonts w:hint="eastAsia"/>
          <w:szCs w:val="21"/>
        </w:rPr>
        <w:t>广州市国科招标代理有限公司（以下简称“采购代理机构”）受广东省生物制品与药物研究所（以下简称“采购人”）的委托，对</w:t>
      </w:r>
      <w:r>
        <w:rPr>
          <w:rFonts w:hint="default"/>
          <w:szCs w:val="21"/>
          <w:lang w:eastAsia="zh-CN"/>
        </w:rPr>
        <w:t>广东省生物制品与药物研究所实验室试剂采购（重招）</w:t>
      </w:r>
      <w:r>
        <w:rPr>
          <w:rFonts w:hint="eastAsia"/>
          <w:szCs w:val="21"/>
        </w:rPr>
        <w:t>（项目编号：</w:t>
      </w:r>
      <w:r>
        <w:rPr>
          <w:rFonts w:hint="eastAsia"/>
          <w:szCs w:val="21"/>
          <w:lang w:eastAsia="zh-CN"/>
        </w:rPr>
        <w:t>GZGK25P353A0353J</w:t>
      </w:r>
      <w:r>
        <w:rPr>
          <w:rFonts w:hint="eastAsia"/>
          <w:szCs w:val="21"/>
        </w:rPr>
        <w:t>）进行</w:t>
      </w:r>
      <w:r>
        <w:rPr>
          <w:rFonts w:hint="eastAsia"/>
          <w:szCs w:val="21"/>
          <w:lang w:eastAsia="zh-CN"/>
        </w:rPr>
        <w:t>公开招标采购</w:t>
      </w:r>
      <w:r>
        <w:rPr>
          <w:rFonts w:hint="eastAsia"/>
          <w:szCs w:val="21"/>
        </w:rPr>
        <w:t>。</w:t>
      </w:r>
    </w:p>
    <w:tbl>
      <w:tblPr>
        <w:tblStyle w:val="25"/>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39"/>
        <w:gridCol w:w="893"/>
        <w:gridCol w:w="1297"/>
        <w:gridCol w:w="967"/>
        <w:gridCol w:w="1491"/>
        <w:gridCol w:w="3807"/>
      </w:tblGrid>
      <w:tr w14:paraId="2A87B14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3DAF7A">
            <w:pPr>
              <w:jc w:val="center"/>
              <w:rPr>
                <w:b/>
                <w:color w:val="auto"/>
                <w:szCs w:val="21"/>
              </w:rPr>
            </w:pPr>
            <w:r>
              <w:rPr>
                <w:rFonts w:hint="eastAsia"/>
                <w:b/>
                <w:color w:val="auto"/>
                <w:szCs w:val="21"/>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1E28A11">
            <w:pPr>
              <w:rPr>
                <w:rFonts w:hint="default" w:eastAsia="宋体"/>
                <w:color w:val="auto"/>
                <w:szCs w:val="21"/>
                <w:lang w:eastAsia="zh-CN"/>
              </w:rPr>
            </w:pPr>
            <w:r>
              <w:rPr>
                <w:rFonts w:hint="default"/>
                <w:color w:val="auto"/>
                <w:szCs w:val="21"/>
                <w:lang w:eastAsia="zh-CN"/>
              </w:rPr>
              <w:t>广东省生物制品与药物研究所实验室试剂采购（重招）</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E726A9">
            <w:pPr>
              <w:jc w:val="center"/>
              <w:rPr>
                <w:b/>
                <w:color w:val="auto"/>
                <w:szCs w:val="21"/>
              </w:rPr>
            </w:pPr>
            <w:r>
              <w:rPr>
                <w:rFonts w:hint="eastAsia"/>
                <w:b/>
                <w:color w:val="auto"/>
                <w:szCs w:val="21"/>
              </w:rPr>
              <w:t>项目编号</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17F9683">
            <w:pPr>
              <w:rPr>
                <w:rFonts w:hint="eastAsia" w:eastAsia="宋体"/>
                <w:color w:val="auto"/>
                <w:szCs w:val="21"/>
                <w:lang w:eastAsia="zh-CN"/>
              </w:rPr>
            </w:pPr>
            <w:r>
              <w:rPr>
                <w:rFonts w:hint="eastAsia"/>
                <w:color w:val="auto"/>
                <w:szCs w:val="21"/>
                <w:lang w:eastAsia="zh-CN"/>
              </w:rPr>
              <w:t>GZGK25P353A0353J</w:t>
            </w:r>
          </w:p>
        </w:tc>
      </w:tr>
      <w:tr w14:paraId="5ABDC96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D87528">
            <w:pPr>
              <w:jc w:val="center"/>
              <w:rPr>
                <w:b/>
                <w:color w:val="auto"/>
                <w:szCs w:val="21"/>
              </w:rPr>
            </w:pPr>
            <w:r>
              <w:rPr>
                <w:rFonts w:hint="eastAsia"/>
                <w:b/>
                <w:color w:val="auto"/>
                <w:szCs w:val="21"/>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D73655">
            <w:pPr>
              <w:rPr>
                <w:color w:val="auto"/>
                <w:szCs w:val="21"/>
              </w:rPr>
            </w:pPr>
            <w:r>
              <w:rPr>
                <w:rFonts w:hint="eastAsia" w:ascii="宋体" w:hAnsi="宋体" w:eastAsia="宋体" w:cs="宋体"/>
                <w:color w:val="auto"/>
                <w:szCs w:val="21"/>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D4278BA">
            <w:pPr>
              <w:jc w:val="center"/>
              <w:rPr>
                <w:b/>
                <w:color w:val="auto"/>
                <w:szCs w:val="21"/>
              </w:rPr>
            </w:pPr>
            <w:r>
              <w:rPr>
                <w:rFonts w:hint="eastAsia" w:ascii="宋体" w:hAnsi="宋体" w:eastAsia="宋体" w:cs="宋体"/>
                <w:b/>
                <w:color w:val="auto"/>
                <w:szCs w:val="21"/>
              </w:rPr>
              <w:t>报名结束时间</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4099DEC">
            <w:pPr>
              <w:rPr>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DOCVARIABLE @报名截止时间@ \* MERGEFORMAT </w:instrText>
            </w:r>
            <w:r>
              <w:rPr>
                <w:rFonts w:hint="eastAsia" w:ascii="宋体" w:hAnsi="宋体" w:eastAsia="宋体" w:cs="宋体"/>
                <w:color w:val="auto"/>
                <w:szCs w:val="21"/>
              </w:rPr>
              <w:fldChar w:fldCharType="separate"/>
            </w:r>
            <w:r>
              <w:rPr>
                <w:rFonts w:hint="eastAsia" w:ascii="宋体" w:hAnsi="宋体" w:eastAsia="宋体" w:cs="宋体"/>
                <w:bCs/>
                <w:color w:val="auto"/>
                <w:szCs w:val="21"/>
                <w:lang w:eastAsia="zh-CN"/>
              </w:rPr>
              <w:t>2025年6月</w:t>
            </w:r>
            <w:r>
              <w:rPr>
                <w:rFonts w:hint="eastAsia" w:ascii="宋体" w:hAnsi="宋体" w:cs="宋体"/>
                <w:bCs/>
                <w:color w:val="auto"/>
                <w:szCs w:val="21"/>
                <w:lang w:val="en-US" w:eastAsia="zh-CN"/>
              </w:rPr>
              <w:t>18</w:t>
            </w:r>
            <w:r>
              <w:rPr>
                <w:rFonts w:hint="eastAsia" w:ascii="宋体" w:hAnsi="宋体" w:eastAsia="宋体" w:cs="宋体"/>
                <w:bCs/>
                <w:color w:val="auto"/>
                <w:szCs w:val="21"/>
              </w:rPr>
              <w:t>日17:</w:t>
            </w:r>
            <w:r>
              <w:rPr>
                <w:rFonts w:hint="eastAsia" w:ascii="宋体" w:hAnsi="宋体" w:eastAsia="宋体" w:cs="宋体"/>
                <w:bCs/>
                <w:color w:val="auto"/>
                <w:szCs w:val="21"/>
                <w:lang w:val="en-US" w:eastAsia="zh-CN"/>
              </w:rPr>
              <w:t>0</w:t>
            </w:r>
            <w:r>
              <w:rPr>
                <w:rFonts w:hint="eastAsia" w:ascii="宋体" w:hAnsi="宋体" w:eastAsia="宋体" w:cs="宋体"/>
                <w:bCs/>
                <w:color w:val="auto"/>
                <w:szCs w:val="21"/>
              </w:rPr>
              <w:t>0</w:t>
            </w:r>
            <w:r>
              <w:rPr>
                <w:rFonts w:hint="eastAsia" w:ascii="宋体" w:hAnsi="宋体" w:eastAsia="宋体" w:cs="宋体"/>
                <w:color w:val="auto"/>
                <w:szCs w:val="21"/>
              </w:rPr>
              <w:fldChar w:fldCharType="end"/>
            </w:r>
          </w:p>
        </w:tc>
      </w:tr>
      <w:tr w14:paraId="1E032E0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5836255">
            <w:pPr>
              <w:jc w:val="center"/>
              <w:rPr>
                <w:b/>
                <w:color w:val="auto"/>
                <w:szCs w:val="21"/>
              </w:rPr>
            </w:pPr>
            <w:r>
              <w:rPr>
                <w:rFonts w:hint="eastAsia"/>
                <w:b/>
                <w:color w:val="auto"/>
                <w:szCs w:val="21"/>
              </w:rPr>
              <w:t>报价时间</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DF5003">
            <w:pPr>
              <w:rPr>
                <w:color w:val="auto"/>
                <w:szCs w:val="21"/>
              </w:rPr>
            </w:pP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cs="宋体"/>
                <w:bCs/>
                <w:color w:val="auto"/>
                <w:szCs w:val="21"/>
                <w:lang w:val="en-US" w:eastAsia="zh-CN"/>
              </w:rPr>
              <w:t>19</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cs="宋体"/>
                <w:bCs/>
                <w:color w:val="auto"/>
                <w:szCs w:val="21"/>
                <w:lang w:val="en-US" w:eastAsia="zh-CN"/>
              </w:rPr>
              <w:t>19</w:t>
            </w:r>
            <w:r>
              <w:rPr>
                <w:rFonts w:hint="eastAsia" w:ascii="宋体" w:hAnsi="宋体" w:eastAsia="宋体" w:cs="宋体"/>
                <w:bCs/>
                <w:color w:val="auto"/>
                <w:szCs w:val="21"/>
              </w:rPr>
              <w:t>日12:00:00止</w:t>
            </w:r>
          </w:p>
        </w:tc>
      </w:tr>
      <w:tr w14:paraId="6726EF4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FF4DB2C">
            <w:pPr>
              <w:jc w:val="center"/>
              <w:rPr>
                <w:b/>
                <w:color w:val="auto"/>
                <w:szCs w:val="21"/>
              </w:rPr>
            </w:pPr>
            <w:r>
              <w:rPr>
                <w:rFonts w:hint="eastAsia"/>
                <w:b/>
                <w:color w:val="auto"/>
                <w:szCs w:val="21"/>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79BEBC">
            <w:pPr>
              <w:jc w:val="center"/>
              <w:rPr>
                <w:color w:val="auto"/>
                <w:szCs w:val="21"/>
              </w:rPr>
            </w:pPr>
            <w:r>
              <w:rPr>
                <w:rFonts w:hint="eastAsia"/>
                <w:color w:val="auto"/>
                <w:szCs w:val="21"/>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58E1350D">
            <w:pPr>
              <w:jc w:val="center"/>
              <w:rPr>
                <w:bCs/>
                <w:color w:val="auto"/>
                <w:szCs w:val="21"/>
              </w:rPr>
            </w:pPr>
            <w:r>
              <w:rPr>
                <w:rFonts w:hint="eastAsia"/>
                <w:bCs/>
                <w:color w:val="auto"/>
                <w:szCs w:val="21"/>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28F782F2">
            <w:pPr>
              <w:jc w:val="center"/>
              <w:rPr>
                <w:color w:val="auto"/>
                <w:szCs w:val="21"/>
              </w:rPr>
            </w:pPr>
            <w:r>
              <w:rPr>
                <w:rFonts w:hint="eastAsia"/>
                <w:color w:val="auto"/>
                <w:szCs w:val="21"/>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42AF79B">
            <w:pPr>
              <w:jc w:val="center"/>
              <w:rPr>
                <w:b/>
                <w:color w:val="auto"/>
                <w:szCs w:val="21"/>
              </w:rPr>
            </w:pPr>
            <w:r>
              <w:rPr>
                <w:rFonts w:hint="eastAsia"/>
                <w:b/>
                <w:color w:val="auto"/>
                <w:szCs w:val="21"/>
              </w:rPr>
              <w:t>报价规则</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0235065">
            <w:pPr>
              <w:jc w:val="center"/>
              <w:rPr>
                <w:color w:val="auto"/>
                <w:szCs w:val="21"/>
              </w:rPr>
            </w:pPr>
            <w:r>
              <w:rPr>
                <w:rFonts w:hint="eastAsia"/>
                <w:color w:val="auto"/>
                <w:szCs w:val="21"/>
              </w:rPr>
              <w:t>不公开报价供应商的公司名称及报价金额</w:t>
            </w:r>
          </w:p>
        </w:tc>
      </w:tr>
      <w:tr w14:paraId="7C45F21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138658">
            <w:pPr>
              <w:jc w:val="center"/>
              <w:rPr>
                <w:b/>
                <w:color w:val="auto"/>
                <w:szCs w:val="21"/>
              </w:rPr>
            </w:pPr>
            <w:r>
              <w:rPr>
                <w:rFonts w:hint="eastAsia"/>
                <w:b/>
                <w:color w:val="auto"/>
                <w:szCs w:val="21"/>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F118B1">
            <w:pPr>
              <w:jc w:val="center"/>
              <w:rPr>
                <w:rFonts w:hint="eastAsia" w:eastAsia="宋体"/>
                <w:b/>
                <w:color w:val="auto"/>
                <w:szCs w:val="21"/>
                <w:lang w:val="en-US" w:eastAsia="zh-CN"/>
              </w:rPr>
            </w:pPr>
            <w:r>
              <w:rPr>
                <w:rFonts w:hint="eastAsia"/>
                <w:color w:val="auto"/>
                <w:szCs w:val="21"/>
              </w:rPr>
              <w:t>试剂</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0926AE">
            <w:pPr>
              <w:jc w:val="center"/>
              <w:rPr>
                <w:b/>
                <w:color w:val="auto"/>
                <w:szCs w:val="21"/>
              </w:rPr>
            </w:pPr>
            <w:r>
              <w:rPr>
                <w:rFonts w:hint="eastAsia"/>
                <w:b/>
                <w:color w:val="auto"/>
                <w:szCs w:val="21"/>
              </w:rPr>
              <w:t>数量</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21A71C">
            <w:pPr>
              <w:jc w:val="center"/>
              <w:rPr>
                <w:b/>
                <w:color w:val="auto"/>
                <w:szCs w:val="21"/>
              </w:rPr>
            </w:pPr>
            <w:r>
              <w:rPr>
                <w:rFonts w:hint="eastAsia"/>
                <w:color w:val="auto"/>
                <w:szCs w:val="21"/>
              </w:rPr>
              <w:t>1批</w:t>
            </w:r>
          </w:p>
        </w:tc>
      </w:tr>
      <w:tr w14:paraId="1CE1734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E96B9BA">
            <w:pPr>
              <w:spacing w:line="440" w:lineRule="exact"/>
              <w:jc w:val="center"/>
              <w:rPr>
                <w:b/>
                <w:color w:val="auto"/>
                <w:szCs w:val="21"/>
              </w:rPr>
            </w:pPr>
            <w:r>
              <w:rPr>
                <w:rFonts w:hint="eastAsia"/>
                <w:b/>
                <w:color w:val="auto"/>
                <w:szCs w:val="21"/>
              </w:rPr>
              <w:t>最高限价</w:t>
            </w:r>
          </w:p>
        </w:tc>
        <w:tc>
          <w:tcPr>
            <w:tcW w:w="8455" w:type="dxa"/>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0E4B92D8">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人民币154306元</w:t>
            </w:r>
          </w:p>
        </w:tc>
      </w:tr>
      <w:tr w14:paraId="7341AC8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E1EB08A">
            <w:pPr>
              <w:spacing w:line="440" w:lineRule="exact"/>
              <w:jc w:val="center"/>
              <w:rPr>
                <w:b/>
                <w:color w:val="auto"/>
                <w:szCs w:val="21"/>
              </w:rPr>
            </w:pPr>
            <w:r>
              <w:rPr>
                <w:rFonts w:hint="eastAsia"/>
                <w:b/>
                <w:color w:val="auto"/>
                <w:szCs w:val="21"/>
              </w:rPr>
              <w:t>报名方式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5CB242B">
            <w:pPr>
              <w:autoSpaceDE w:val="0"/>
              <w:autoSpaceDN w:val="0"/>
              <w:adjustRightInd w:val="0"/>
              <w:spacing w:line="440" w:lineRule="exact"/>
              <w:outlineLvl w:val="2"/>
              <w:rPr>
                <w:rFonts w:ascii="宋体" w:hAnsi="宋体" w:cs="宋体"/>
                <w:color w:val="auto"/>
                <w:szCs w:val="21"/>
                <w:shd w:val="clear" w:color="auto" w:fill="FFFFFF"/>
              </w:rPr>
            </w:pPr>
            <w:r>
              <w:rPr>
                <w:rFonts w:hint="eastAsia" w:ascii="宋体" w:hAnsi="宋体" w:cs="宋体"/>
                <w:color w:val="auto"/>
                <w:szCs w:val="21"/>
                <w:shd w:val="clear" w:color="auto" w:fill="FFFFFF"/>
              </w:rPr>
              <w:t>本项目的</w:t>
            </w:r>
            <w:r>
              <w:rPr>
                <w:rFonts w:hint="eastAsia" w:ascii="宋体" w:hAnsi="宋体" w:cs="宋体"/>
                <w:color w:val="auto"/>
                <w:szCs w:val="21"/>
                <w:shd w:val="clear" w:color="auto" w:fill="FFFFFF"/>
                <w:lang w:eastAsia="zh-CN"/>
              </w:rPr>
              <w:t>招标采购</w:t>
            </w:r>
            <w:r>
              <w:rPr>
                <w:rFonts w:hint="eastAsia" w:ascii="宋体" w:hAnsi="宋体" w:cs="宋体"/>
                <w:color w:val="auto"/>
                <w:szCs w:val="21"/>
                <w:shd w:val="clear" w:color="auto" w:fill="FFFFFF"/>
              </w:rPr>
              <w:t>公告及相关信息在相关媒体【广州市国科招标代理有限公司网站（www.gzgkbidding.com）和智采平台（http://gzgk.365bidding.com/）】上公布，并视为有效送达。</w:t>
            </w:r>
          </w:p>
          <w:p w14:paraId="0314CF10">
            <w:pPr>
              <w:autoSpaceDE w:val="0"/>
              <w:autoSpaceDN w:val="0"/>
              <w:adjustRightInd w:val="0"/>
              <w:spacing w:line="440" w:lineRule="exact"/>
              <w:outlineLvl w:val="2"/>
              <w:rPr>
                <w:color w:val="auto"/>
                <w:szCs w:val="21"/>
              </w:rPr>
            </w:pPr>
            <w:r>
              <w:rPr>
                <w:rFonts w:hint="eastAsia"/>
                <w:color w:val="auto"/>
                <w:szCs w:val="21"/>
              </w:rPr>
              <w:t>本项目采用“智采平台”（</w:t>
            </w:r>
            <w:r>
              <w:rPr>
                <w:rFonts w:hint="eastAsia" w:ascii="宋体" w:hAnsi="宋体" w:cs="宋体"/>
                <w:color w:val="auto"/>
                <w:szCs w:val="21"/>
                <w:shd w:val="clear" w:color="auto" w:fill="FFFFFF"/>
              </w:rPr>
              <w:t>http://gzgk.365bidding.com/</w:t>
            </w:r>
            <w:r>
              <w:rPr>
                <w:rFonts w:hint="eastAsia"/>
                <w:color w:val="auto"/>
                <w:szCs w:val="21"/>
              </w:rPr>
              <w:t>）接受供应商报名，供应商注册登录“智采平台”查询本项目后点击“项目管理”“寻找商机”搜索本项目。参与</w:t>
            </w:r>
            <w:r>
              <w:rPr>
                <w:rFonts w:hint="eastAsia"/>
                <w:color w:val="auto"/>
                <w:szCs w:val="21"/>
                <w:lang w:eastAsia="zh-CN"/>
              </w:rPr>
              <w:t>招标采购</w:t>
            </w:r>
            <w:r>
              <w:rPr>
                <w:rFonts w:hint="eastAsia"/>
                <w:color w:val="auto"/>
                <w:szCs w:val="21"/>
              </w:rPr>
              <w:t>的供应商报名时需要提供以下盖章资料，并对上传的报名文件资料承担责任。</w:t>
            </w:r>
          </w:p>
          <w:p w14:paraId="1B6C7A64">
            <w:pPr>
              <w:autoSpaceDE w:val="0"/>
              <w:autoSpaceDN w:val="0"/>
              <w:adjustRightInd w:val="0"/>
              <w:spacing w:line="440" w:lineRule="exact"/>
              <w:outlineLvl w:val="2"/>
              <w:rPr>
                <w:color w:val="auto"/>
                <w:szCs w:val="21"/>
              </w:rPr>
            </w:pPr>
            <w:r>
              <w:rPr>
                <w:rFonts w:hint="eastAsia"/>
                <w:color w:val="auto"/>
                <w:szCs w:val="21"/>
              </w:rPr>
              <w:t>（1）营业执照（或事业法人登记证或身份证等相关证明）复印件。</w:t>
            </w:r>
          </w:p>
          <w:p w14:paraId="06828250">
            <w:pPr>
              <w:autoSpaceDE w:val="0"/>
              <w:autoSpaceDN w:val="0"/>
              <w:adjustRightInd w:val="0"/>
              <w:spacing w:line="440" w:lineRule="exact"/>
              <w:outlineLvl w:val="2"/>
              <w:rPr>
                <w:color w:val="auto"/>
                <w:szCs w:val="21"/>
              </w:rPr>
            </w:pPr>
            <w:r>
              <w:rPr>
                <w:rFonts w:hint="eastAsia"/>
                <w:color w:val="auto"/>
                <w:szCs w:val="21"/>
              </w:rPr>
              <w:t>（2）法定代表人或企业负责人资格证明书及其身份证（正反面）（详见报价文件格式）；</w:t>
            </w:r>
          </w:p>
          <w:p w14:paraId="667F1C60">
            <w:pPr>
              <w:autoSpaceDE w:val="0"/>
              <w:autoSpaceDN w:val="0"/>
              <w:adjustRightInd w:val="0"/>
              <w:spacing w:line="440" w:lineRule="exact"/>
              <w:outlineLvl w:val="2"/>
              <w:rPr>
                <w:rFonts w:cs="Tahoma"/>
                <w:color w:val="auto"/>
                <w:szCs w:val="21"/>
              </w:rPr>
            </w:pPr>
            <w:r>
              <w:rPr>
                <w:rFonts w:hint="eastAsia"/>
                <w:color w:val="auto"/>
                <w:szCs w:val="21"/>
              </w:rPr>
              <w:t>（3）如非法定代表人或企业负责人参加，则须同时提交法定代表人或企业负责人的授权委托书及其被授权人身份证（正反面）（详见报价文件格式）；</w:t>
            </w:r>
          </w:p>
        </w:tc>
      </w:tr>
      <w:tr w14:paraId="3AFBF15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ED0500">
            <w:pPr>
              <w:spacing w:line="440" w:lineRule="exact"/>
              <w:jc w:val="center"/>
              <w:rPr>
                <w:b/>
                <w:color w:val="auto"/>
                <w:szCs w:val="21"/>
              </w:rPr>
            </w:pPr>
            <w:r>
              <w:rPr>
                <w:rFonts w:hint="eastAsia"/>
                <w:b/>
                <w:color w:val="auto"/>
                <w:szCs w:val="21"/>
              </w:rPr>
              <w:t>供应商资格要求及响应要求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1674F1A">
            <w:pPr>
              <w:autoSpaceDE w:val="0"/>
              <w:autoSpaceDN w:val="0"/>
              <w:adjustRightInd w:val="0"/>
              <w:spacing w:line="440" w:lineRule="exact"/>
              <w:outlineLvl w:val="2"/>
              <w:rPr>
                <w:color w:val="auto"/>
                <w:szCs w:val="21"/>
              </w:rPr>
            </w:pPr>
            <w:r>
              <w:rPr>
                <w:rFonts w:hint="eastAsia"/>
                <w:color w:val="auto"/>
                <w:szCs w:val="21"/>
              </w:rPr>
              <w:t>（1）响应供应商应具备《中华人民共和国政府采购法》第二十二条规定的条件（提供资格声明函）：</w:t>
            </w:r>
          </w:p>
          <w:p w14:paraId="01E34B98">
            <w:pPr>
              <w:autoSpaceDE w:val="0"/>
              <w:autoSpaceDN w:val="0"/>
              <w:adjustRightInd w:val="0"/>
              <w:spacing w:line="440" w:lineRule="exact"/>
              <w:outlineLvl w:val="2"/>
              <w:rPr>
                <w:color w:val="auto"/>
                <w:szCs w:val="21"/>
              </w:rPr>
            </w:pPr>
            <w:r>
              <w:rPr>
                <w:rFonts w:hint="eastAsia"/>
                <w:color w:val="auto"/>
                <w:szCs w:val="21"/>
              </w:rPr>
              <w:t>1）具有独立承担民事责任的能力。</w:t>
            </w:r>
          </w:p>
          <w:p w14:paraId="3D4CD9BF">
            <w:pPr>
              <w:autoSpaceDE w:val="0"/>
              <w:autoSpaceDN w:val="0"/>
              <w:adjustRightInd w:val="0"/>
              <w:spacing w:line="440" w:lineRule="exact"/>
              <w:outlineLvl w:val="2"/>
              <w:rPr>
                <w:color w:val="auto"/>
                <w:szCs w:val="21"/>
              </w:rPr>
            </w:pPr>
            <w:r>
              <w:rPr>
                <w:rFonts w:hint="eastAsia"/>
                <w:color w:val="auto"/>
                <w:szCs w:val="21"/>
              </w:rPr>
              <w:t>2）有依法缴纳税收和社会保障资金的良好记录；</w:t>
            </w:r>
          </w:p>
          <w:p w14:paraId="0C1DB5E9">
            <w:pPr>
              <w:autoSpaceDE w:val="0"/>
              <w:autoSpaceDN w:val="0"/>
              <w:adjustRightInd w:val="0"/>
              <w:spacing w:line="440" w:lineRule="exact"/>
              <w:outlineLvl w:val="2"/>
              <w:rPr>
                <w:color w:val="auto"/>
                <w:szCs w:val="21"/>
              </w:rPr>
            </w:pPr>
            <w:r>
              <w:rPr>
                <w:rFonts w:hint="eastAsia"/>
                <w:color w:val="auto"/>
                <w:szCs w:val="21"/>
              </w:rPr>
              <w:t>3）具有良好的商业信誉和健全的财务会计制度；</w:t>
            </w:r>
          </w:p>
          <w:p w14:paraId="0BD0EB16">
            <w:pPr>
              <w:autoSpaceDE w:val="0"/>
              <w:autoSpaceDN w:val="0"/>
              <w:adjustRightInd w:val="0"/>
              <w:spacing w:line="440" w:lineRule="exact"/>
              <w:outlineLvl w:val="2"/>
              <w:rPr>
                <w:color w:val="auto"/>
                <w:szCs w:val="21"/>
              </w:rPr>
            </w:pPr>
            <w:r>
              <w:rPr>
                <w:rFonts w:hint="eastAsia"/>
                <w:color w:val="auto"/>
                <w:szCs w:val="21"/>
              </w:rPr>
              <w:t>4）具备履行合同所必需的设备和专业技术能力；</w:t>
            </w:r>
          </w:p>
          <w:p w14:paraId="461A2078">
            <w:pPr>
              <w:autoSpaceDE w:val="0"/>
              <w:autoSpaceDN w:val="0"/>
              <w:adjustRightInd w:val="0"/>
              <w:spacing w:line="440" w:lineRule="exact"/>
              <w:outlineLvl w:val="2"/>
              <w:rPr>
                <w:color w:val="auto"/>
                <w:szCs w:val="21"/>
              </w:rPr>
            </w:pPr>
            <w:r>
              <w:rPr>
                <w:rFonts w:hint="eastAsia"/>
                <w:color w:val="auto"/>
                <w:szCs w:val="21"/>
              </w:rPr>
              <w:t>5）参加采购活动前3年内，在经营活动中没有重大违法记录；</w:t>
            </w:r>
          </w:p>
          <w:p w14:paraId="52AFEB1B">
            <w:pPr>
              <w:autoSpaceDE w:val="0"/>
              <w:autoSpaceDN w:val="0"/>
              <w:adjustRightInd w:val="0"/>
              <w:spacing w:line="440" w:lineRule="exact"/>
              <w:outlineLvl w:val="2"/>
              <w:rPr>
                <w:color w:val="auto"/>
                <w:szCs w:val="21"/>
              </w:rPr>
            </w:pPr>
            <w:r>
              <w:rPr>
                <w:rFonts w:hint="eastAsia"/>
                <w:color w:val="auto"/>
                <w:szCs w:val="21"/>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5F43B11A">
            <w:pPr>
              <w:autoSpaceDE w:val="0"/>
              <w:autoSpaceDN w:val="0"/>
              <w:adjustRightInd w:val="0"/>
              <w:spacing w:line="440" w:lineRule="exact"/>
              <w:outlineLvl w:val="2"/>
              <w:rPr>
                <w:color w:val="auto"/>
                <w:szCs w:val="21"/>
              </w:rPr>
            </w:pPr>
            <w:r>
              <w:rPr>
                <w:rFonts w:hint="eastAsia"/>
                <w:color w:val="auto"/>
                <w:szCs w:val="21"/>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p>
          <w:p w14:paraId="675B0D99">
            <w:pPr>
              <w:autoSpaceDE w:val="0"/>
              <w:autoSpaceDN w:val="0"/>
              <w:adjustRightInd w:val="0"/>
              <w:spacing w:line="440" w:lineRule="exact"/>
              <w:outlineLvl w:val="2"/>
              <w:rPr>
                <w:b/>
                <w:bCs/>
                <w:color w:val="auto"/>
                <w:szCs w:val="21"/>
              </w:rPr>
            </w:pPr>
            <w:r>
              <w:rPr>
                <w:rFonts w:hint="eastAsia"/>
                <w:b/>
                <w:bCs/>
                <w:color w:val="auto"/>
                <w:szCs w:val="21"/>
              </w:rPr>
              <w:t>注： 参与</w:t>
            </w:r>
            <w:r>
              <w:rPr>
                <w:rFonts w:hint="eastAsia"/>
                <w:b/>
                <w:bCs/>
                <w:color w:val="auto"/>
                <w:szCs w:val="21"/>
                <w:lang w:eastAsia="zh-CN"/>
              </w:rPr>
              <w:t>招标采购</w:t>
            </w:r>
            <w:r>
              <w:rPr>
                <w:rFonts w:hint="eastAsia"/>
                <w:b/>
                <w:bCs/>
                <w:color w:val="auto"/>
                <w:szCs w:val="21"/>
              </w:rPr>
              <w:t>的供应商报价时需要提供以下盖章资料，并对上传的响应文件资料承担责任。</w:t>
            </w:r>
          </w:p>
          <w:p w14:paraId="18F34099">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14:paraId="07979BD4">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2）供应商资格声明函（详见报价文件格式）；</w:t>
            </w:r>
          </w:p>
          <w:p w14:paraId="0F2ACF15">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3）法定代表人或企业负责人资格证明书及其身份证（正反面）（详见报价文件格式）；</w:t>
            </w:r>
          </w:p>
          <w:p w14:paraId="2360ADDA">
            <w:pPr>
              <w:autoSpaceDE w:val="0"/>
              <w:autoSpaceDN w:val="0"/>
              <w:adjustRightInd w:val="0"/>
              <w:spacing w:line="440" w:lineRule="exact"/>
              <w:ind w:firstLine="420" w:firstLineChars="200"/>
              <w:outlineLvl w:val="2"/>
              <w:rPr>
                <w:color w:val="auto"/>
                <w:szCs w:val="21"/>
              </w:rPr>
            </w:pPr>
            <w:r>
              <w:rPr>
                <w:rFonts w:hint="eastAsia"/>
                <w:color w:val="auto"/>
                <w:szCs w:val="21"/>
              </w:rPr>
              <w:t>4）参加政府采购活动前3年内在经营活动中没有重大违法记录的书面声明（承诺函）；</w:t>
            </w:r>
          </w:p>
          <w:p w14:paraId="1E2149A9">
            <w:pPr>
              <w:autoSpaceDE w:val="0"/>
              <w:autoSpaceDN w:val="0"/>
              <w:adjustRightInd w:val="0"/>
              <w:spacing w:line="440" w:lineRule="exact"/>
              <w:ind w:firstLine="420" w:firstLineChars="200"/>
              <w:outlineLvl w:val="2"/>
              <w:rPr>
                <w:color w:val="auto"/>
                <w:szCs w:val="21"/>
              </w:rPr>
            </w:pPr>
            <w:r>
              <w:rPr>
                <w:rFonts w:hint="eastAsia"/>
                <w:color w:val="auto"/>
                <w:szCs w:val="21"/>
              </w:rPr>
              <w:t>5）如非法定代表人或企业负责人参加，则须同时提交法定代表人或企业负责人的授权委托书及其被授权人身份证（正反面）（详细见报价文件格式）；</w:t>
            </w:r>
          </w:p>
          <w:p w14:paraId="37641ABA">
            <w:pPr>
              <w:autoSpaceDE w:val="0"/>
              <w:autoSpaceDN w:val="0"/>
              <w:adjustRightInd w:val="0"/>
              <w:spacing w:line="440" w:lineRule="exact"/>
              <w:ind w:firstLine="422" w:firstLineChars="200"/>
              <w:outlineLvl w:val="2"/>
              <w:rPr>
                <w:color w:val="auto"/>
                <w:szCs w:val="21"/>
              </w:rPr>
            </w:pPr>
            <w:r>
              <w:rPr>
                <w:rFonts w:hint="eastAsia"/>
                <w:b/>
                <w:bCs/>
                <w:color w:val="auto"/>
                <w:szCs w:val="21"/>
              </w:rPr>
              <w:t>6）采购需求响应相关材料，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14:paraId="5D3ED12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6B514FF">
            <w:pPr>
              <w:spacing w:line="440" w:lineRule="exact"/>
              <w:jc w:val="center"/>
              <w:rPr>
                <w:b/>
                <w:color w:val="auto"/>
                <w:szCs w:val="21"/>
              </w:rPr>
            </w:pPr>
            <w:r>
              <w:rPr>
                <w:rFonts w:hint="eastAsia"/>
                <w:b/>
                <w:color w:val="auto"/>
                <w:szCs w:val="21"/>
              </w:rPr>
              <w:t>报价要求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728FAD">
            <w:pPr>
              <w:autoSpaceDE w:val="0"/>
              <w:autoSpaceDN w:val="0"/>
              <w:adjustRightInd w:val="0"/>
              <w:spacing w:line="440" w:lineRule="exact"/>
              <w:ind w:firstLine="630" w:firstLineChars="300"/>
              <w:outlineLvl w:val="2"/>
              <w:rPr>
                <w:rFonts w:hint="eastAsia" w:ascii="宋体" w:hAnsi="宋体" w:eastAsia="宋体" w:cs="宋体"/>
                <w:b/>
                <w:bCs/>
                <w:color w:val="auto"/>
                <w:szCs w:val="21"/>
              </w:rPr>
            </w:pPr>
            <w:r>
              <w:rPr>
                <w:rFonts w:hint="eastAsia" w:ascii="宋体" w:hAnsi="宋体" w:eastAsia="宋体" w:cs="宋体"/>
                <w:color w:val="auto"/>
                <w:szCs w:val="21"/>
              </w:rPr>
              <w:t>通过报名供应商应根据本公告要求，在规定的</w:t>
            </w:r>
            <w:r>
              <w:rPr>
                <w:rFonts w:hint="eastAsia" w:ascii="宋体" w:hAnsi="宋体" w:eastAsia="宋体" w:cs="宋体"/>
                <w:color w:val="auto"/>
                <w:szCs w:val="21"/>
                <w:lang w:eastAsia="zh-CN"/>
              </w:rPr>
              <w:t>招标采购</w:t>
            </w:r>
            <w:r>
              <w:rPr>
                <w:rFonts w:hint="eastAsia" w:ascii="宋体" w:hAnsi="宋体" w:eastAsia="宋体" w:cs="宋体"/>
                <w:color w:val="auto"/>
                <w:szCs w:val="21"/>
              </w:rPr>
              <w:t>时间内对采购项目进行报价，同时按本公告要求完整、真实、准确地填写并上传相应报价附件，符合要求的供应商在</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日12:00:00之间</w:t>
            </w:r>
            <w:r>
              <w:rPr>
                <w:rFonts w:hint="eastAsia" w:ascii="宋体" w:hAnsi="宋体" w:eastAsia="宋体" w:cs="宋体"/>
                <w:color w:val="auto"/>
                <w:szCs w:val="21"/>
              </w:rPr>
              <w:t>将以下报价文件材料加盖供应商单位公章后扫描上传至本项目智采平台系统。超时智采平台系统将自动关闭上传窗口。</w:t>
            </w:r>
            <w:r>
              <w:rPr>
                <w:rFonts w:hint="eastAsia" w:ascii="宋体" w:hAnsi="宋体" w:eastAsia="宋体" w:cs="宋体"/>
                <w:b/>
                <w:color w:val="auto"/>
                <w:szCs w:val="21"/>
              </w:rPr>
              <w:t>（报价时需要提供以下盖章资料，并对上传的</w:t>
            </w:r>
            <w:r>
              <w:rPr>
                <w:rFonts w:hint="eastAsia" w:ascii="宋体" w:hAnsi="宋体" w:eastAsia="宋体" w:cs="宋体"/>
                <w:b/>
                <w:color w:val="auto"/>
                <w:szCs w:val="21"/>
                <w:lang w:eastAsia="zh-CN"/>
              </w:rPr>
              <w:t>招标采购</w:t>
            </w:r>
            <w:r>
              <w:rPr>
                <w:rFonts w:hint="eastAsia" w:ascii="宋体" w:hAnsi="宋体" w:eastAsia="宋体" w:cs="宋体"/>
                <w:b/>
                <w:color w:val="auto"/>
                <w:szCs w:val="21"/>
              </w:rPr>
              <w:t>文件资料承担责任）</w:t>
            </w:r>
          </w:p>
          <w:p w14:paraId="31AB3150">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rPr>
              <w:t>报价表</w:t>
            </w:r>
            <w:r>
              <w:rPr>
                <w:rFonts w:hint="eastAsia" w:ascii="宋体" w:hAnsi="宋体" w:eastAsia="宋体" w:cs="宋体"/>
                <w:color w:val="auto"/>
                <w:szCs w:val="21"/>
              </w:rPr>
              <w:t>。</w:t>
            </w:r>
          </w:p>
          <w:p w14:paraId="4BF01E43">
            <w:pPr>
              <w:autoSpaceDE w:val="0"/>
              <w:autoSpaceDN w:val="0"/>
              <w:adjustRightInd w:val="0"/>
              <w:spacing w:line="440" w:lineRule="exact"/>
              <w:ind w:firstLine="420" w:firstLineChars="200"/>
              <w:outlineLvl w:val="2"/>
              <w:rPr>
                <w:b/>
                <w:bCs/>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rPr>
              <w:t>响应文件盖章版扫描件</w:t>
            </w:r>
            <w:r>
              <w:rPr>
                <w:rFonts w:hint="eastAsia" w:ascii="宋体" w:hAnsi="宋体" w:eastAsia="宋体" w:cs="宋体"/>
                <w:color w:val="auto"/>
                <w:szCs w:val="21"/>
              </w:rPr>
              <w:t>。</w:t>
            </w:r>
          </w:p>
        </w:tc>
      </w:tr>
      <w:tr w14:paraId="5D891E5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40C68DF">
            <w:pPr>
              <w:spacing w:line="440" w:lineRule="exact"/>
              <w:rPr>
                <w:b/>
                <w:color w:val="auto"/>
                <w:szCs w:val="21"/>
              </w:rPr>
            </w:pPr>
            <w:r>
              <w:rPr>
                <w:rFonts w:hint="eastAsia"/>
                <w:b/>
                <w:color w:val="auto"/>
                <w:szCs w:val="21"/>
              </w:rPr>
              <w:t>联系方式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7995327">
            <w:pPr>
              <w:autoSpaceDE w:val="0"/>
              <w:autoSpaceDN w:val="0"/>
              <w:adjustRightInd w:val="0"/>
              <w:spacing w:line="440" w:lineRule="exact"/>
              <w:outlineLvl w:val="2"/>
              <w:rPr>
                <w:color w:val="auto"/>
                <w:szCs w:val="21"/>
              </w:rPr>
            </w:pPr>
            <w:r>
              <w:rPr>
                <w:rFonts w:hint="eastAsia"/>
                <w:color w:val="auto"/>
                <w:szCs w:val="21"/>
              </w:rPr>
              <w:t xml:space="preserve">1.采购单位： </w:t>
            </w:r>
          </w:p>
          <w:p w14:paraId="74994A10">
            <w:pPr>
              <w:autoSpaceDE w:val="0"/>
              <w:autoSpaceDN w:val="0"/>
              <w:adjustRightInd w:val="0"/>
              <w:spacing w:line="440" w:lineRule="exact"/>
              <w:outlineLvl w:val="2"/>
              <w:rPr>
                <w:color w:val="auto"/>
                <w:szCs w:val="21"/>
              </w:rPr>
            </w:pPr>
            <w:r>
              <w:rPr>
                <w:rFonts w:hint="eastAsia"/>
                <w:color w:val="auto"/>
                <w:szCs w:val="21"/>
              </w:rPr>
              <w:t>名称：广东省生物制品与药物研究所</w:t>
            </w:r>
          </w:p>
          <w:p w14:paraId="7DEDA955">
            <w:pPr>
              <w:autoSpaceDE w:val="0"/>
              <w:autoSpaceDN w:val="0"/>
              <w:adjustRightInd w:val="0"/>
              <w:spacing w:line="440" w:lineRule="exact"/>
              <w:outlineLvl w:val="2"/>
              <w:rPr>
                <w:color w:val="auto"/>
                <w:szCs w:val="21"/>
              </w:rPr>
            </w:pPr>
            <w:r>
              <w:rPr>
                <w:rFonts w:hint="eastAsia"/>
                <w:color w:val="auto"/>
                <w:szCs w:val="21"/>
              </w:rPr>
              <w:t>地址：广东省广州市白云区鹤龙街细彭岭路12号</w:t>
            </w:r>
          </w:p>
          <w:p w14:paraId="58DB6C6D">
            <w:pPr>
              <w:autoSpaceDE w:val="0"/>
              <w:autoSpaceDN w:val="0"/>
              <w:adjustRightInd w:val="0"/>
              <w:spacing w:line="440" w:lineRule="exact"/>
              <w:outlineLvl w:val="2"/>
              <w:rPr>
                <w:color w:val="auto"/>
                <w:szCs w:val="21"/>
              </w:rPr>
            </w:pPr>
            <w:r>
              <w:rPr>
                <w:rFonts w:hint="eastAsia"/>
                <w:color w:val="auto"/>
                <w:szCs w:val="21"/>
              </w:rPr>
              <w:t>联系人：吴工</w:t>
            </w:r>
          </w:p>
          <w:p w14:paraId="61B01374">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14:paraId="0D0541DF">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14:paraId="68C45FAB">
            <w:pPr>
              <w:pStyle w:val="67"/>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14:paraId="593865C1">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项目联系人：郭先生、陈小姐</w:t>
            </w:r>
          </w:p>
          <w:p w14:paraId="052D4F8E">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tbl>
    <w:p w14:paraId="37215420">
      <w:pPr>
        <w:shd w:val="clear" w:color="auto" w:fill="FFFFFF"/>
        <w:spacing w:line="420" w:lineRule="atLeast"/>
        <w:jc w:val="right"/>
        <w:rPr>
          <w:szCs w:val="21"/>
        </w:rPr>
      </w:pPr>
      <w:r>
        <w:rPr>
          <w:rFonts w:hint="eastAsia"/>
          <w:szCs w:val="21"/>
        </w:rPr>
        <w:t xml:space="preserve"> 广州市国科招标代理有限公司</w:t>
      </w:r>
    </w:p>
    <w:p w14:paraId="494FC7D3">
      <w:pPr>
        <w:shd w:val="clear" w:color="auto" w:fill="FFFFFF"/>
        <w:wordWrap w:val="0"/>
        <w:spacing w:line="420" w:lineRule="atLeast"/>
        <w:jc w:val="right"/>
        <w:rPr>
          <w:color w:val="FF0000"/>
          <w:szCs w:val="21"/>
        </w:rPr>
      </w:pPr>
      <w:r>
        <w:rPr>
          <w:rFonts w:hint="eastAsia"/>
          <w:color w:val="FF0000"/>
          <w:szCs w:val="21"/>
          <w:lang w:eastAsia="zh-CN"/>
        </w:rPr>
        <w:t>2025年6月</w:t>
      </w:r>
      <w:r>
        <w:rPr>
          <w:rFonts w:hint="eastAsia"/>
          <w:color w:val="FF0000"/>
          <w:szCs w:val="21"/>
          <w:lang w:val="en-US" w:eastAsia="zh-CN"/>
        </w:rPr>
        <w:t>16</w:t>
      </w:r>
      <w:r>
        <w:rPr>
          <w:rFonts w:hint="eastAsia"/>
          <w:color w:val="FF0000"/>
          <w:szCs w:val="21"/>
        </w:rPr>
        <w:t>日</w:t>
      </w:r>
    </w:p>
    <w:bookmarkEnd w:id="21"/>
    <w:p w14:paraId="4B7A3AE0">
      <w:pPr>
        <w:rPr>
          <w:rFonts w:ascii="Cambria" w:hAnsi="Cambria"/>
          <w:b/>
          <w:bCs/>
          <w:sz w:val="48"/>
          <w:szCs w:val="48"/>
        </w:rPr>
      </w:pPr>
      <w:r>
        <w:rPr>
          <w:rFonts w:ascii="Cambria" w:hAnsi="Cambria"/>
          <w:b/>
          <w:bCs/>
          <w:sz w:val="48"/>
          <w:szCs w:val="48"/>
        </w:rPr>
        <w:br w:type="page"/>
      </w:r>
    </w:p>
    <w:p w14:paraId="0E6646C9">
      <w:pPr>
        <w:pStyle w:val="9"/>
      </w:pPr>
    </w:p>
    <w:p w14:paraId="5BED46CA">
      <w:pPr>
        <w:pStyle w:val="9"/>
        <w:rPr>
          <w:rFonts w:ascii="Cambria" w:hAnsi="Cambria"/>
          <w:b/>
          <w:bCs/>
          <w:sz w:val="48"/>
          <w:szCs w:val="48"/>
        </w:rPr>
      </w:pPr>
    </w:p>
    <w:p w14:paraId="32D95B82">
      <w:pPr>
        <w:pStyle w:val="12"/>
        <w:rPr>
          <w:rFonts w:ascii="Cambria" w:hAnsi="Cambria"/>
          <w:b/>
          <w:bCs/>
          <w:sz w:val="48"/>
          <w:szCs w:val="48"/>
        </w:rPr>
      </w:pPr>
    </w:p>
    <w:p w14:paraId="298BEB33">
      <w:pPr>
        <w:pStyle w:val="6"/>
      </w:pPr>
    </w:p>
    <w:p w14:paraId="5140FC86">
      <w:pPr>
        <w:autoSpaceDE w:val="0"/>
        <w:autoSpaceDN w:val="0"/>
        <w:adjustRightInd w:val="0"/>
        <w:jc w:val="center"/>
        <w:rPr>
          <w:rFonts w:ascii="Cambria" w:hAnsi="Cambria"/>
          <w:b/>
          <w:bCs/>
          <w:sz w:val="48"/>
          <w:szCs w:val="48"/>
        </w:rPr>
      </w:pPr>
    </w:p>
    <w:p w14:paraId="45B00F31">
      <w:pPr>
        <w:autoSpaceDE w:val="0"/>
        <w:autoSpaceDN w:val="0"/>
        <w:adjustRightInd w:val="0"/>
        <w:jc w:val="center"/>
        <w:rPr>
          <w:rFonts w:ascii="Cambria" w:hAnsi="Cambria"/>
          <w:b/>
          <w:bCs/>
          <w:sz w:val="48"/>
          <w:szCs w:val="48"/>
        </w:rPr>
      </w:pPr>
    </w:p>
    <w:p w14:paraId="10CC2BC6">
      <w:pPr>
        <w:pStyle w:val="9"/>
        <w:rPr>
          <w:rFonts w:ascii="Cambria" w:hAnsi="Cambria"/>
          <w:b/>
          <w:bCs/>
          <w:sz w:val="48"/>
          <w:szCs w:val="48"/>
        </w:rPr>
      </w:pPr>
    </w:p>
    <w:p w14:paraId="5E5869AC">
      <w:pPr>
        <w:pStyle w:val="12"/>
      </w:pPr>
    </w:p>
    <w:p w14:paraId="1397960B">
      <w:pPr>
        <w:autoSpaceDE w:val="0"/>
        <w:autoSpaceDN w:val="0"/>
        <w:adjustRightInd w:val="0"/>
        <w:jc w:val="center"/>
        <w:rPr>
          <w:rFonts w:ascii="Cambria" w:hAnsi="Cambria"/>
          <w:b/>
          <w:bCs/>
          <w:sz w:val="48"/>
          <w:szCs w:val="48"/>
        </w:rPr>
      </w:pPr>
    </w:p>
    <w:p w14:paraId="2470F27B">
      <w:pPr>
        <w:autoSpaceDE w:val="0"/>
        <w:autoSpaceDN w:val="0"/>
        <w:adjustRightInd w:val="0"/>
        <w:jc w:val="center"/>
        <w:rPr>
          <w:rFonts w:ascii="Cambria" w:hAnsi="Cambria"/>
          <w:b/>
          <w:bCs/>
          <w:sz w:val="48"/>
          <w:szCs w:val="48"/>
        </w:rPr>
      </w:pPr>
    </w:p>
    <w:p w14:paraId="15C28E8D">
      <w:pPr>
        <w:pStyle w:val="2"/>
        <w:jc w:val="center"/>
      </w:pPr>
      <w:bookmarkStart w:id="2" w:name="_Toc27889"/>
      <w:r>
        <w:rPr>
          <w:rFonts w:hint="eastAsia"/>
        </w:rPr>
        <w:t>第二章 采购需求</w:t>
      </w:r>
      <w:bookmarkEnd w:id="2"/>
    </w:p>
    <w:p w14:paraId="48BBEF88">
      <w:pPr>
        <w:autoSpaceDE w:val="0"/>
        <w:autoSpaceDN w:val="0"/>
        <w:adjustRightInd w:val="0"/>
        <w:rPr>
          <w:rFonts w:ascii="Cambria" w:hAnsi="Cambria"/>
          <w:b/>
          <w:bCs/>
          <w:sz w:val="48"/>
          <w:szCs w:val="48"/>
        </w:rPr>
      </w:pPr>
    </w:p>
    <w:p w14:paraId="330FA333">
      <w:pPr>
        <w:autoSpaceDE w:val="0"/>
        <w:autoSpaceDN w:val="0"/>
        <w:adjustRightInd w:val="0"/>
        <w:rPr>
          <w:rFonts w:ascii="Cambria" w:hAnsi="Cambria"/>
          <w:b/>
          <w:bCs/>
          <w:sz w:val="48"/>
          <w:szCs w:val="48"/>
        </w:rPr>
      </w:pPr>
    </w:p>
    <w:p w14:paraId="12D7E30C">
      <w:pPr>
        <w:autoSpaceDE w:val="0"/>
        <w:autoSpaceDN w:val="0"/>
        <w:adjustRightInd w:val="0"/>
        <w:rPr>
          <w:rFonts w:ascii="Cambria" w:hAnsi="Cambria"/>
          <w:b/>
          <w:bCs/>
          <w:sz w:val="48"/>
          <w:szCs w:val="48"/>
        </w:rPr>
      </w:pPr>
    </w:p>
    <w:p w14:paraId="70069E88">
      <w:pPr>
        <w:autoSpaceDE w:val="0"/>
        <w:autoSpaceDN w:val="0"/>
        <w:adjustRightInd w:val="0"/>
        <w:rPr>
          <w:rFonts w:ascii="Cambria" w:hAnsi="Cambria"/>
          <w:b/>
          <w:bCs/>
          <w:sz w:val="48"/>
          <w:szCs w:val="48"/>
        </w:rPr>
      </w:pPr>
    </w:p>
    <w:p w14:paraId="15200980">
      <w:pPr>
        <w:autoSpaceDE w:val="0"/>
        <w:autoSpaceDN w:val="0"/>
        <w:adjustRightInd w:val="0"/>
        <w:rPr>
          <w:rFonts w:ascii="Cambria" w:hAnsi="Cambria"/>
          <w:b/>
          <w:bCs/>
          <w:sz w:val="48"/>
          <w:szCs w:val="48"/>
        </w:rPr>
      </w:pPr>
    </w:p>
    <w:p w14:paraId="2FEB03A4">
      <w:pPr>
        <w:autoSpaceDE w:val="0"/>
        <w:autoSpaceDN w:val="0"/>
        <w:adjustRightInd w:val="0"/>
        <w:rPr>
          <w:rFonts w:ascii="Cambria" w:hAnsi="Cambria"/>
          <w:b/>
          <w:bCs/>
          <w:sz w:val="48"/>
          <w:szCs w:val="48"/>
        </w:rPr>
      </w:pPr>
    </w:p>
    <w:p w14:paraId="084178C9">
      <w:pPr>
        <w:autoSpaceDE w:val="0"/>
        <w:autoSpaceDN w:val="0"/>
        <w:adjustRightInd w:val="0"/>
        <w:rPr>
          <w:rFonts w:ascii="Cambria" w:hAnsi="Cambria"/>
          <w:b/>
          <w:bCs/>
          <w:sz w:val="48"/>
          <w:szCs w:val="48"/>
        </w:rPr>
      </w:pPr>
    </w:p>
    <w:p w14:paraId="078FAB7D">
      <w:pPr>
        <w:autoSpaceDE w:val="0"/>
        <w:autoSpaceDN w:val="0"/>
        <w:adjustRightInd w:val="0"/>
        <w:rPr>
          <w:rFonts w:ascii="Cambria" w:hAnsi="Cambria"/>
          <w:b/>
          <w:bCs/>
          <w:sz w:val="48"/>
          <w:szCs w:val="48"/>
        </w:rPr>
      </w:pPr>
    </w:p>
    <w:p w14:paraId="49C01B35">
      <w:pPr>
        <w:autoSpaceDE w:val="0"/>
        <w:autoSpaceDN w:val="0"/>
        <w:adjustRightInd w:val="0"/>
        <w:rPr>
          <w:rFonts w:ascii="Cambria" w:hAnsi="Cambria"/>
          <w:b/>
          <w:bCs/>
          <w:sz w:val="48"/>
          <w:szCs w:val="48"/>
        </w:rPr>
      </w:pPr>
    </w:p>
    <w:p w14:paraId="5F0E13B2">
      <w:pPr>
        <w:autoSpaceDE w:val="0"/>
        <w:autoSpaceDN w:val="0"/>
        <w:adjustRightInd w:val="0"/>
        <w:rPr>
          <w:rFonts w:ascii="Cambria" w:hAnsi="Cambria"/>
          <w:b/>
          <w:bCs/>
          <w:sz w:val="48"/>
          <w:szCs w:val="48"/>
        </w:rPr>
      </w:pPr>
    </w:p>
    <w:p w14:paraId="25B85422">
      <w:pPr>
        <w:spacing w:before="156" w:beforeLines="50" w:after="156" w:afterLines="50" w:line="360" w:lineRule="auto"/>
        <w:jc w:val="center"/>
        <w:rPr>
          <w:sz w:val="30"/>
          <w:szCs w:val="30"/>
        </w:rPr>
      </w:pPr>
      <w:r>
        <w:rPr>
          <w:rFonts w:hint="eastAsia"/>
          <w:b/>
          <w:bCs/>
          <w:sz w:val="30"/>
          <w:szCs w:val="30"/>
        </w:rPr>
        <w:t xml:space="preserve"> 采购需求</w:t>
      </w:r>
    </w:p>
    <w:p w14:paraId="2C36D795">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rPr>
      </w:pPr>
      <w:r>
        <w:rPr>
          <w:rFonts w:hint="eastAsia" w:ascii="宋体" w:hAnsi="宋体" w:cs="宋体"/>
          <w:b/>
          <w:bCs/>
          <w:szCs w:val="21"/>
        </w:rPr>
        <w:t>总体要求</w:t>
      </w:r>
    </w:p>
    <w:p w14:paraId="56FA411B">
      <w:pPr>
        <w:numPr>
          <w:ilvl w:val="1"/>
          <w:numId w:val="0"/>
        </w:numPr>
        <w:spacing w:line="360" w:lineRule="auto"/>
        <w:ind w:left="424" w:hanging="424" w:hangingChars="202"/>
        <w:rPr>
          <w:rFonts w:ascii="宋体" w:hAnsi="宋体" w:cs="宋体"/>
          <w:szCs w:val="21"/>
        </w:rPr>
      </w:pPr>
      <w:r>
        <w:rPr>
          <w:rFonts w:hint="eastAsia" w:ascii="宋体" w:hAnsi="宋体"/>
          <w:szCs w:val="21"/>
        </w:rPr>
        <w:t>1、</w:t>
      </w:r>
      <w:r>
        <w:rPr>
          <w:rFonts w:hint="eastAsia" w:ascii="宋体" w:hAnsi="宋体" w:cs="宋体"/>
          <w:szCs w:val="21"/>
        </w:rPr>
        <w:t>响应供应商必须承诺提供厂商原装、全新的、符合国家及用户提出的有关质量标准的货物。</w:t>
      </w:r>
    </w:p>
    <w:p w14:paraId="739A2226">
      <w:pPr>
        <w:numPr>
          <w:ilvl w:val="1"/>
          <w:numId w:val="0"/>
        </w:numPr>
        <w:spacing w:line="360" w:lineRule="auto"/>
        <w:ind w:left="424" w:hanging="424" w:hangingChars="202"/>
        <w:rPr>
          <w:rFonts w:ascii="宋体" w:hAnsi="宋体" w:cs="宋体"/>
          <w:szCs w:val="21"/>
        </w:rPr>
      </w:pPr>
      <w:r>
        <w:rPr>
          <w:rFonts w:hint="eastAsia" w:ascii="宋体" w:hAnsi="宋体"/>
          <w:szCs w:val="21"/>
        </w:rPr>
        <w:t>2、</w:t>
      </w:r>
      <w:r>
        <w:rPr>
          <w:rFonts w:hint="eastAsia" w:ascii="宋体" w:hAnsi="宋体" w:cs="宋体"/>
          <w:szCs w:val="21"/>
        </w:rPr>
        <w:t>响应供应商应对采购需求中的货物指标在响应详细内容中列出具体数值。如果响应供应商只注明“正偏离”或“无偏离”，将</w:t>
      </w:r>
      <w:r>
        <w:rPr>
          <w:rFonts w:hint="eastAsia" w:ascii="宋体" w:hAnsi="宋体" w:cs="宋体"/>
          <w:kern w:val="28"/>
        </w:rPr>
        <w:t>可能</w:t>
      </w:r>
      <w:r>
        <w:rPr>
          <w:rFonts w:hint="eastAsia" w:ascii="宋体" w:hAnsi="宋体" w:cs="宋体"/>
          <w:szCs w:val="21"/>
        </w:rPr>
        <w:t>被视为“负偏离”，从而可能导致严重影响评审结果。</w:t>
      </w:r>
    </w:p>
    <w:p w14:paraId="7BDD63D1">
      <w:pPr>
        <w:numPr>
          <w:ilvl w:val="1"/>
          <w:numId w:val="0"/>
        </w:numPr>
        <w:spacing w:line="360" w:lineRule="auto"/>
        <w:ind w:left="424" w:hanging="424" w:hangingChars="202"/>
        <w:rPr>
          <w:rFonts w:ascii="宋体" w:hAnsi="宋体" w:cs="宋体"/>
          <w:szCs w:val="21"/>
        </w:rPr>
      </w:pPr>
      <w:r>
        <w:rPr>
          <w:rFonts w:hint="eastAsia" w:ascii="宋体" w:hAnsi="宋体"/>
          <w:szCs w:val="21"/>
        </w:rPr>
        <w:t>3、</w:t>
      </w:r>
      <w:r>
        <w:rPr>
          <w:rFonts w:hint="eastAsia" w:ascii="宋体" w:hAnsi="宋体" w:cs="宋体"/>
          <w:szCs w:val="21"/>
        </w:rPr>
        <w:t>响应供应商没有在响应文件中注明偏离（文字说明或在响应表注明）的参数、配置、条款视为被响应供应商完全接受。</w:t>
      </w:r>
    </w:p>
    <w:p w14:paraId="3F2045E6">
      <w:pPr>
        <w:numPr>
          <w:ilvl w:val="1"/>
          <w:numId w:val="0"/>
        </w:numPr>
        <w:spacing w:line="360" w:lineRule="auto"/>
        <w:ind w:left="424" w:hanging="424" w:hangingChars="202"/>
        <w:rPr>
          <w:rFonts w:ascii="宋体" w:hAnsi="宋体" w:cs="宋体"/>
          <w:szCs w:val="21"/>
        </w:rPr>
      </w:pPr>
      <w:r>
        <w:rPr>
          <w:rFonts w:hint="eastAsia" w:ascii="宋体" w:hAnsi="宋体"/>
          <w:szCs w:val="21"/>
        </w:rPr>
        <w:t>4、</w:t>
      </w:r>
      <w:r>
        <w:rPr>
          <w:rFonts w:hint="eastAsia" w:ascii="宋体" w:hAnsi="宋体" w:cs="宋体"/>
          <w:szCs w:val="21"/>
        </w:rPr>
        <w:t>响应供应商应保证，采购人在中华人民共和国使用该货物或货物的任何一部分时，免受第三方提出的侵犯其专利权、商标权、著作权或其它知识产权的起诉。</w:t>
      </w:r>
    </w:p>
    <w:p w14:paraId="7A202D9E">
      <w:pPr>
        <w:numPr>
          <w:ilvl w:val="1"/>
          <w:numId w:val="0"/>
        </w:numPr>
        <w:spacing w:line="360" w:lineRule="auto"/>
        <w:ind w:left="424" w:hanging="424" w:hangingChars="202"/>
        <w:rPr>
          <w:rFonts w:ascii="宋体" w:hAnsi="宋体" w:cs="宋体"/>
          <w:szCs w:val="21"/>
        </w:rPr>
      </w:pPr>
      <w:r>
        <w:rPr>
          <w:rFonts w:hint="eastAsia" w:ascii="宋体" w:hAnsi="宋体"/>
          <w:szCs w:val="21"/>
        </w:rPr>
        <w:t>5、</w:t>
      </w:r>
      <w:r>
        <w:rPr>
          <w:rFonts w:hint="eastAsia" w:ascii="宋体" w:hAnsi="宋体"/>
          <w:bCs/>
          <w:kern w:val="28"/>
        </w:rPr>
        <w:t>不允许成交供应商</w:t>
      </w:r>
      <w:r>
        <w:rPr>
          <w:rFonts w:hint="eastAsia" w:ascii="宋体" w:hAnsi="宋体"/>
          <w:kern w:val="28"/>
        </w:rPr>
        <w:t>转包、分包项目内容</w:t>
      </w:r>
      <w:r>
        <w:rPr>
          <w:rFonts w:hint="eastAsia" w:ascii="宋体" w:hAnsi="宋体" w:cs="宋体"/>
          <w:szCs w:val="21"/>
        </w:rPr>
        <w:t>。</w:t>
      </w:r>
    </w:p>
    <w:p w14:paraId="51E27B21">
      <w:pPr>
        <w:numPr>
          <w:ilvl w:val="1"/>
          <w:numId w:val="0"/>
        </w:numPr>
        <w:spacing w:line="360" w:lineRule="auto"/>
        <w:ind w:left="424" w:hanging="424" w:hangingChars="202"/>
        <w:rPr>
          <w:rFonts w:ascii="宋体" w:hAnsi="宋体" w:cs="宋体"/>
          <w:szCs w:val="21"/>
        </w:rPr>
      </w:pPr>
      <w:r>
        <w:rPr>
          <w:rFonts w:hint="eastAsia" w:ascii="宋体" w:hAnsi="宋体"/>
          <w:szCs w:val="21"/>
        </w:rPr>
        <w:t>6</w:t>
      </w:r>
      <w:r>
        <w:rPr>
          <w:rFonts w:hint="eastAsia" w:ascii="宋体" w:hAnsi="宋体"/>
          <w:szCs w:val="21"/>
          <w:lang w:val="zh-CN"/>
        </w:rPr>
        <w:t>、</w:t>
      </w:r>
      <w:r>
        <w:rPr>
          <w:rFonts w:hint="eastAsia" w:ascii="宋体" w:hAnsi="宋体" w:cs="宋体"/>
          <w:szCs w:val="21"/>
        </w:rPr>
        <w:t>响应供应商须在响应文件中提供针对本项目的所有货物内容清晰列出货物清单（含品牌、规格、制造商、质保期、产品单价）的明细表。</w:t>
      </w:r>
    </w:p>
    <w:p w14:paraId="7ECFC0A9">
      <w:pPr>
        <w:numPr>
          <w:ilvl w:val="1"/>
          <w:numId w:val="0"/>
        </w:numPr>
        <w:spacing w:line="360" w:lineRule="auto"/>
        <w:ind w:left="424" w:hanging="424" w:hangingChars="202"/>
        <w:rPr>
          <w:rFonts w:hint="eastAsia" w:ascii="宋体" w:hAnsi="宋体" w:cs="宋体"/>
          <w:b/>
          <w:szCs w:val="21"/>
        </w:rPr>
      </w:pPr>
      <w:r>
        <w:rPr>
          <w:rFonts w:hint="eastAsia" w:ascii="宋体" w:hAnsi="宋体" w:cs="宋体"/>
          <w:szCs w:val="21"/>
        </w:rPr>
        <w:t>7、</w:t>
      </w:r>
      <w:r>
        <w:rPr>
          <w:rFonts w:hint="eastAsia" w:ascii="宋体" w:hAnsi="宋体" w:cs="宋体"/>
          <w:b/>
          <w:szCs w:val="21"/>
        </w:rPr>
        <w:t>若供应商提供的货物存在假冒伪劣等品质问题或提供的服务质量低下或存在拖延影响项目进程等问题，经采购人确认，将列入采购人黑名单，1年内不得参与采购人的所有项目且采购人有权利保留追究责任；</w:t>
      </w:r>
    </w:p>
    <w:p w14:paraId="04671D8B">
      <w:pPr>
        <w:numPr>
          <w:ilvl w:val="1"/>
          <w:numId w:val="0"/>
        </w:numPr>
        <w:spacing w:line="360" w:lineRule="auto"/>
        <w:ind w:left="424" w:hanging="424" w:hangingChars="202"/>
        <w:rPr>
          <w:rFonts w:hint="eastAsia" w:ascii="宋体" w:hAnsi="宋体"/>
          <w:b/>
          <w:bCs/>
          <w:sz w:val="21"/>
          <w:szCs w:val="21"/>
        </w:rPr>
      </w:pPr>
      <w:r>
        <w:rPr>
          <w:rFonts w:hint="eastAsia"/>
        </w:rPr>
        <w:t>★</w:t>
      </w:r>
      <w:r>
        <w:rPr>
          <w:rFonts w:hint="eastAsia" w:ascii="宋体" w:hAnsi="宋体" w:cs="Times New Roman"/>
          <w:b/>
          <w:bCs/>
          <w:i w:val="0"/>
          <w:iCs w:val="0"/>
          <w:caps w:val="0"/>
          <w:spacing w:val="0"/>
          <w:sz w:val="21"/>
          <w:szCs w:val="21"/>
          <w:shd w:val="clear"/>
          <w:vertAlign w:val="baseline"/>
          <w:lang w:val="en-US" w:eastAsia="zh-CN"/>
        </w:rPr>
        <w:t>8、</w:t>
      </w:r>
      <w:r>
        <w:rPr>
          <w:rFonts w:hint="eastAsia" w:ascii="宋体" w:hAnsi="宋体" w:eastAsia="宋体" w:cs="Times New Roman"/>
          <w:b/>
          <w:bCs/>
          <w:i w:val="0"/>
          <w:iCs w:val="0"/>
          <w:caps w:val="0"/>
          <w:spacing w:val="0"/>
          <w:sz w:val="21"/>
          <w:szCs w:val="21"/>
          <w:shd w:val="clear"/>
          <w:vertAlign w:val="baseline"/>
        </w:rPr>
        <w:t>如供应商所投产品为医疗器械，须具备以下任一资质：①供应商为生产企业：所投产品为第二、三类医疗器械，提供监督管理部门签发的有效的《医疗器械生产许可证》复印件（如国家另有规定，则适用其规定）；②供应商为经营企业：所投产品为第二类医疗器械，提供监督管理部门签发的有效的《医疗器械经营备案凭证》复印件；所投产品为第三类医疗器械，提供监督管理部门签发的有效的《医疗器械经营许可证》复印件（如国家另有规定，则适用其规定）。</w:t>
      </w:r>
    </w:p>
    <w:p w14:paraId="5E69C6E6">
      <w:pPr>
        <w:numPr>
          <w:ilvl w:val="1"/>
          <w:numId w:val="0"/>
        </w:numPr>
        <w:spacing w:line="360" w:lineRule="auto"/>
        <w:ind w:left="424" w:hanging="424" w:hangingChars="202"/>
        <w:rPr>
          <w:rFonts w:hint="eastAsia" w:ascii="宋体" w:hAnsi="宋体" w:cs="宋体"/>
          <w:b/>
          <w:bCs/>
          <w:szCs w:val="21"/>
        </w:rPr>
      </w:pPr>
      <w:r>
        <w:rPr>
          <w:rFonts w:hint="eastAsia"/>
        </w:rPr>
        <w:t>★</w:t>
      </w:r>
      <w:r>
        <w:rPr>
          <w:rFonts w:hint="eastAsia" w:ascii="宋体" w:hAnsi="宋体" w:cs="Times New Roman"/>
          <w:b/>
          <w:bCs/>
          <w:i w:val="0"/>
          <w:iCs w:val="0"/>
          <w:caps w:val="0"/>
          <w:spacing w:val="0"/>
          <w:sz w:val="21"/>
          <w:szCs w:val="21"/>
          <w:shd w:val="clear"/>
          <w:vertAlign w:val="baseline"/>
          <w:lang w:val="en-US" w:eastAsia="zh-CN"/>
        </w:rPr>
        <w:t>9、</w:t>
      </w:r>
      <w:r>
        <w:rPr>
          <w:rFonts w:hint="eastAsia" w:ascii="宋体" w:hAnsi="宋体" w:eastAsia="宋体" w:cs="Times New Roman"/>
          <w:b/>
          <w:bCs/>
          <w:i w:val="0"/>
          <w:iCs w:val="0"/>
          <w:caps w:val="0"/>
          <w:spacing w:val="0"/>
          <w:sz w:val="21"/>
          <w:szCs w:val="21"/>
          <w:shd w:val="clear"/>
          <w:vertAlign w:val="baseline"/>
        </w:rPr>
        <w:t>如所投产品属于第二类、第三类医疗器械，则必须提供监督管理部门签发的有效的《医疗器械注册证》或产品注册证复印件（如国家另有规定，则适用其规定）</w:t>
      </w:r>
    </w:p>
    <w:p w14:paraId="26F8794E">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szCs w:val="21"/>
          <w:lang w:val="zh-CN"/>
        </w:rPr>
      </w:pPr>
      <w:r>
        <w:rPr>
          <w:rFonts w:hint="eastAsia" w:ascii="宋体" w:hAnsi="宋体" w:cs="宋体"/>
          <w:b/>
          <w:bCs/>
          <w:szCs w:val="21"/>
        </w:rPr>
        <w:t>报价要求</w:t>
      </w:r>
    </w:p>
    <w:p w14:paraId="0C069262">
      <w:pPr>
        <w:tabs>
          <w:tab w:val="left" w:pos="709"/>
        </w:tabs>
        <w:spacing w:line="360" w:lineRule="auto"/>
        <w:ind w:firstLine="420" w:firstLineChars="200"/>
        <w:rPr>
          <w:rFonts w:ascii="宋体" w:hAnsi="宋体" w:cs="宋体"/>
        </w:rPr>
      </w:pPr>
      <w:r>
        <w:rPr>
          <w:rFonts w:hint="eastAsia" w:ascii="宋体" w:hAnsi="宋体" w:cs="宋体"/>
          <w:szCs w:val="21"/>
        </w:rPr>
        <w:t>响应报价包括：</w:t>
      </w:r>
      <w:r>
        <w:rPr>
          <w:rFonts w:hint="eastAsia" w:ascii="宋体" w:hAnsi="宋体" w:cs="宋体"/>
          <w:bCs/>
          <w:szCs w:val="21"/>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cs="宋体"/>
        </w:rPr>
        <w:t>。</w:t>
      </w:r>
    </w:p>
    <w:p w14:paraId="0CB8C805">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b/>
          <w:bCs/>
          <w:szCs w:val="21"/>
        </w:rPr>
        <w:t>项目采购清单（详见下表）</w:t>
      </w:r>
    </w:p>
    <w:tbl>
      <w:tblPr>
        <w:tblStyle w:val="25"/>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002"/>
        <w:gridCol w:w="1116"/>
        <w:gridCol w:w="3257"/>
        <w:gridCol w:w="427"/>
        <w:gridCol w:w="427"/>
        <w:gridCol w:w="2534"/>
        <w:gridCol w:w="711"/>
      </w:tblGrid>
      <w:tr w14:paraId="5DBF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2FC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847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试剂名称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E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参考品牌（如有品牌须选择其一，如无不限制品牌</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A61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83A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ADF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B7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到货时间要求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B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8A2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E5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3CC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新型冠状病毒(2019-nCoV) IgG抗体检试剂盒 (磁微粒化学发光法)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（含稀释液、发光液）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741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博奥赛斯、安图、迈克</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C46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反应原理: 磁微粒化学发光法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免疫学方法:间接法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试剂盒规格: 100人份/盒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定标品:试剂盒配套定标品或阴性、阳性对照品，无需单独购买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灵敏度:检测国家药监局灵敏度参考品，L1-L6水平检出阳性，可提供中检院检测报告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特异性:对20份企业阴性参考品检测，不得出现假阳性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精密性:批内CV≤8%，批间CV≤10%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样品稀释液:配有专用稀释液、发光液、反应杯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保存条件及效期:2-8℃，有效期6个月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适配博奥赛斯化学发光免疫分析仪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6E2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8D6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740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54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特定仪器配套试剂</w:t>
            </w:r>
          </w:p>
        </w:tc>
      </w:tr>
      <w:tr w14:paraId="477A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3B3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624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百日咳杆菌IgG抗体检测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46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德国维润赛润， 雅培，罗氏诊断</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668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规格：96人份/盒；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检测方法：酶联免疫法；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检测性质：定量；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有效期：24个月；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敏感性：&gt;99%；特异性：&gt;99%；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反应时间：2h；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试剂盒自带有标准曲线，采用逻辑对数模型。抗体活性单位为IU/mL；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临界值（cutoff值）为一个区间范围，40-50IU/mL；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酶标抗体是碱性磷酸酶；</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450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14E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4BB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9D5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项目要求指定品牌试剂</w:t>
            </w:r>
          </w:p>
        </w:tc>
      </w:tr>
      <w:tr w14:paraId="0553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5B7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7D1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PrimeScript</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FAST RT reagent Kit with gDNA Eraser</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D6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Takara，Thermo，QIAGEN</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410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20μl反应×100次，含有RNase Inhibitor。含有dNTP mixture、Oligo dT Primer和Random 6 mers</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3EE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C8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E8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A618">
            <w:pPr>
              <w:jc w:val="center"/>
              <w:rPr>
                <w:rFonts w:hint="eastAsia" w:ascii="宋体" w:hAnsi="宋体" w:eastAsia="宋体" w:cs="宋体"/>
                <w:b/>
                <w:bCs/>
                <w:i w:val="0"/>
                <w:iCs w:val="0"/>
                <w:color w:val="auto"/>
                <w:kern w:val="0"/>
                <w:sz w:val="21"/>
                <w:szCs w:val="21"/>
                <w:highlight w:val="none"/>
                <w:u w:val="none"/>
                <w:lang w:val="en-US" w:eastAsia="zh-CN" w:bidi="ar"/>
              </w:rPr>
            </w:pPr>
          </w:p>
        </w:tc>
      </w:tr>
      <w:tr w14:paraId="39D5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D9A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8FB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TB Green</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iCs/>
                <w:color w:val="auto"/>
                <w:kern w:val="0"/>
                <w:sz w:val="21"/>
                <w:szCs w:val="21"/>
                <w:highlight w:val="none"/>
                <w:u w:val="none"/>
                <w:lang w:val="en-US" w:eastAsia="zh-CN" w:bidi="ar"/>
              </w:rPr>
              <w:t>Premix Ex Taq</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II FAST qPCR</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E1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Takara，Thermo，QIAGEN</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73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25μl反应×400次，内含突变型Taq HS，dNTP Mixture，Mg2+，Tli RnaseH、Uracil DNA Glycosylase(UNG)，heat-labile、通用参比染料、可视化色素和TB Green。</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30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3A8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FC3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4E5">
            <w:pPr>
              <w:jc w:val="center"/>
              <w:rPr>
                <w:rFonts w:hint="eastAsia" w:ascii="宋体" w:hAnsi="宋体" w:eastAsia="宋体" w:cs="宋体"/>
                <w:b/>
                <w:bCs/>
                <w:i w:val="0"/>
                <w:iCs w:val="0"/>
                <w:color w:val="auto"/>
                <w:kern w:val="0"/>
                <w:sz w:val="21"/>
                <w:szCs w:val="21"/>
                <w:highlight w:val="none"/>
                <w:u w:val="none"/>
                <w:lang w:val="en-US" w:eastAsia="zh-CN" w:bidi="ar"/>
              </w:rPr>
            </w:pPr>
          </w:p>
        </w:tc>
      </w:tr>
      <w:tr w14:paraId="4004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758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BB8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MEM细胞培养液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AC8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gibco，Sigma，Hyclone</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B36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500ml/瓶；无菌液体；含GlutaMAX添加剂、L-谷氨酰胺、Earle’s盐和酚红指示剂；低葡萄糖；无丙酮酸钠；不含 HEPES；有效期:不少于12个月</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745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F51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51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275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r>
      <w:tr w14:paraId="4785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2FE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99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运送培养基</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6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8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规格：50ml/支；符合国家相关规范，具注册证，用于醛类消毒剂消毒后内镜采样，含甘氨酸，配有100ml无菌采样瓶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13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07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4E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F8C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9FD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FB0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0C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运送培养基</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91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A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规格：50ml/支；符合国家相关规范，具注册证，用于过氧化物、含氯消毒剂消毒后内镜采样，含硫代硫酸钠，配有100ml无菌采样瓶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70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3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00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05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66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34F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C4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ABTS+自由基清除能力检测试剂盒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A8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B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70T/25S，检测设备：可见分光光度计，25 Samples，含提取液1瓶，试剂一、二、三、四、五各1瓶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B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04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4D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0DB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43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4A9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1F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DPPH自由基清除能力检测试剂盒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1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9D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70T/25S，检测设备：可见分光光度计，25 Samples，含提取液1瓶，试剂一、二、三各1瓶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A3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92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2D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7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96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673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8F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羟自由基清除能力检测试剂盒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81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B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60T/50S，检测设备：可见分光光度计，50 Samples，含提取液1瓶，试剂一、二、三、四各1瓶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5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C5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8E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A4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55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FA8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7F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柚皮苷标准品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6D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F5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CAS：10236-47-2，HPLC≥99%，规格20mg/支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18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67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8B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E4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05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E36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3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生孢梭菌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4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广东环凯、北纳生物、中国微生物菌种保藏中心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8B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CMCC(B)64941，有质检证书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08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C3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E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0A5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529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67D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50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过氧化氢酶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E2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9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100g/瓶；cas号：9001-05-2，纯度/浓度：≥200000 units/g，有质检证书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EA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4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E2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09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1A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AAD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4D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营养琼脂（NA）</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1C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广东环凯，北京陆桥，青岛海博</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71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 g/瓶，有质检证书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3E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D6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7D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78B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71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206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5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沙门菌O多价血清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C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E6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mL/瓶。包含O抗原1,2,3,4,5,6,7,8,9,10,11,12,13,14,15,16,19,20,22,23,24,25,27,34,46。有质检证书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66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3F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24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95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78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FC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沙门菌Vi血清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0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EB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1mL/瓶。包含Vi抗原。有质检证书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05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AC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81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21A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FE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A8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9E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5C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98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1mL/瓶，包含H抗原a,b,c,d,i,z10。有质检证书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31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F4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8E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72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56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25B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3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62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B0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1mL/瓶，包含H抗原Ecomplex, Gcomplex，有质检证书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46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5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51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B3F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DDE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1C4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A7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BF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E3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1mL/瓶，包含H抗原k,y,z,r,L(l,v l,w)Z4(z4,z23 z4,z24 z4,z32)。有质检证书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8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C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A0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50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676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65F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5D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C9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9C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1mL/瓶，包含H抗原1,2、1,5、1,6、1,7、z6。有质检证书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A6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83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40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F05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EE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0C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6D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鲎试剂（凝胶法）</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D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湛江安度斯生物，厦门鲎试剂生物科技，福州新北生化</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22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灵敏度0.03 EU/mL,0.1 mL/支，有质检证书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48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E3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1E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4C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32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AD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E8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鲎试剂（凝胶法）</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76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湛江安度斯生物，厦门鲎试剂生物科技，福州新北生化</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CF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灵敏度0.125 EU/mL，有质检证书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22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AB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4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CAA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1A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C50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DC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脱纤维羊血</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8B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AC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 mL/瓶，无菌，pH7.2~7.8，血细胞沉降率3~10有质检证书，有效期不少于2周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1C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71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B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7月15日前后3个工作日送2瓶，9月1日前后3个工作日送1瓶，10月13日前后3个工作日送1瓶，11月7日前后3个工作日送1瓶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01A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1E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EC1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6E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内毒素标准品</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ED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湛江安度斯，福州新北生化，北京百奥莱博</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84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10EU/支，有质检证书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85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E2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0D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0C2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A5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4AD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FE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幽门螺杆菌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E0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95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甘油保存，ATCC 700392，有质检证书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F1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2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76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3B2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EE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CD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9B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产黄青霉</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8C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广东环凯、北纳生物、中国微生物菌种保藏中心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56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CMCC(F) 98801/GDMCC 3.710，有质检证书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5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78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2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F1D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BD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99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7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苏云金芽孢杆菌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B1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广东环凯、北纳生物，北京万佳</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43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ATCC 10792，有质检证书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6A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51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FD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79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D2E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CAB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3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表皮葡萄球菌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A2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广东环凯、北纳生物、中国微生物菌种保藏中心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EC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CMCC(B) 26069，有质检证书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52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45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05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FB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C7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05C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C3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硫代硫酸钠标准溶液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0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博林达，罗恩、捷世凯</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1C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0.01mol/L，有质检证书，有标定证书，1L/瓶，CAS号：7772-98-7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D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89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53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D69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98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876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1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硫代硫酸钠标准溶液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81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博林达，罗恩、捷世凯</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B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0.05mol/L，有质检证书，有标定证书，1L/瓶，CAS号：7772-98-7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6A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7B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75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CE5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42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CCB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78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高氯酸标准滴定液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05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万佳、海岸鸿蒙、博林达</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E5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500ml/瓶，CAS:7601-90-3，有质检证书，有标定证书，c(HCl04)=0.1mol/L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B3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54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48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C52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AC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40E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5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高锰酸钾标准溶液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B0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海岸鸿蒙，博林达，万佳</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FA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c(1/5KMnO4)=0.1mol/L，有标准物质证书，有标定证书，1L/瓶，CAS号：7722-64-7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0C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01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F7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FE5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71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D96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6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碘酸钾标准溶液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7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普西唐、万佳、海岸鸿蒙</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BF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CAS号：7758-05-6，500mL/瓶，c(1/6KIO3)=0.3mol/L，有质检证书，有标定证书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6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30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74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767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41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32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51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邻苯二甲酸氢钾标准缓冲溶液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FB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索莱宝、万佳、阿拉丁</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D0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500ml/瓶，PH值测定缓冲液（25℃），PH=4.01（25℃），有质检证书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5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2E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3D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DC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1C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F6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E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磷酸盐标准缓冲溶液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C8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索莱宝、万佳、阿拉丁</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40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500ml/瓶，PH值测定缓冲液（25℃），PH=6.86（25℃），有质检证书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57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7B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04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0E7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A8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942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69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四硼酸钠标准缓冲溶液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21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索莱宝、万佳、阿拉丁</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33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500ml/瓶，PH值测定缓冲液（25℃），PH=9.18（25℃），有质检证书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BE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F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97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101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2B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BE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53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硫酸滴定液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F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海岸鸿蒙、万佳、博林达</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F6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CAS号：7664-93-9，C（1/2H2SO4）=0.5mol/L，有质检证书，有标定证书，500ml/瓶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B6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A1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99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BA5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A4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0A8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E7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四苯硼钠标准溶液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C2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麦克林、罗恩、捷世凯</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7F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500mL/瓶，浓度0.02 mol/L，有质检证书，有标定证书，CAS号: 143-66-8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67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63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D7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73B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C4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D2B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54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硝酸汞标准溶液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E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捷世凯，麦克林，罗恩</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1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500mL/瓶，CAS：7783-34-8，c(1/2Hg(NO3)2)=0.014mol/L in H2O，有标定证书，有质检证书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2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4A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A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46B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88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CF3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EF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溴标准溶液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F2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F7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500mL/瓶，c(1/2Br2)=0.1mol/L，有标定证书，有质检证书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3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C9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4B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961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21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89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E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硝酸银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69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CD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100g/瓶，AR，有质检证书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B2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E2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08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8A0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85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225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9D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硝酸标准溶液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3F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博林达、万佳、阿拉丁</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C3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CAS号：7697-37-2,浓度=0.1mol/L，有质检证书，有标定证书，500ml/瓶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D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BF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C8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02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C27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F28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2D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盐酸标准溶液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91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CF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1L/瓶，有质检证书，c(HCl) = 0.1 mol/L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B8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AF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CA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B64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9B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524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BC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嗜热脂肪杆菌芽孢菌片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9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6F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嗜热脂肪芽孢杆菌ATCC 7953，芽孢量：5×10</w:t>
            </w:r>
            <w:r>
              <w:rPr>
                <w:rFonts w:hint="eastAsia" w:ascii="宋体" w:hAnsi="宋体" w:eastAsia="宋体" w:cs="宋体"/>
                <w:i w:val="0"/>
                <w:iCs w:val="0"/>
                <w:color w:val="auto"/>
                <w:kern w:val="0"/>
                <w:sz w:val="21"/>
                <w:szCs w:val="21"/>
                <w:highlight w:val="none"/>
                <w:u w:val="none"/>
                <w:vertAlign w:val="superscript"/>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~5×10</w:t>
            </w:r>
            <w:r>
              <w:rPr>
                <w:rFonts w:hint="eastAsia" w:ascii="宋体" w:hAnsi="宋体" w:eastAsia="宋体" w:cs="宋体"/>
                <w:i w:val="0"/>
                <w:iCs w:val="0"/>
                <w:color w:val="auto"/>
                <w:kern w:val="0"/>
                <w:sz w:val="21"/>
                <w:szCs w:val="21"/>
                <w:highlight w:val="none"/>
                <w:u w:val="none"/>
                <w:vertAlign w:val="superscript"/>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CFU/片，50片/包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CA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36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EC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8D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E5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275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41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MEM细胞培养液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2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gibco，Sigma，Hyclone</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0B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500ml/瓶；无菌液体；含L-谷氨酰胺和酚红指示剂；低葡萄糖；无丙酮酸钠；不含 HEPES；有效期:不少于10个月</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B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3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31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7月前送10瓶，11月1日前后3个工作日送10瓶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C3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9B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16D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2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DMEM培养基</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A3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gibco，赛默飞，西格玛</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96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1000ml/瓶，无菌，有质检证书，含L-谷氨酰胺、酚红指示剂、高糖、丙酮酸钠；不含 HEPES；有效期:不少于10个月</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4A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72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0B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7月前送3瓶，11月1日前后3个工作日送2瓶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36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1F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209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9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登革热NS1抗体</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CC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geneTex；abcam；BIO-RAD</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25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25μL/管，宿主：抗兔，能做WB，ICC/IF，IHC-P，FACS，IP，ELISA，IHC-P (cell pellet),可检测1-4型NS1抗原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CF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E5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7E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16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51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E95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7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Influenza A virus H1N1 HA (Hemagglutinin)抗体</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90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geneTex；Neobioscience；Abcam</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5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r>
              <w:rPr>
                <w:rStyle w:val="92"/>
                <w:rFonts w:hint="eastAsia" w:ascii="宋体" w:hAnsi="宋体" w:eastAsia="宋体" w:cs="宋体"/>
                <w:color w:val="auto"/>
                <w:sz w:val="21"/>
                <w:szCs w:val="21"/>
                <w:highlight w:val="none"/>
                <w:lang w:val="en-US" w:eastAsia="zh-CN" w:bidi="ar"/>
              </w:rPr>
              <w:t>μ</w:t>
            </w:r>
            <w:r>
              <w:rPr>
                <w:rFonts w:hint="eastAsia" w:ascii="宋体" w:hAnsi="宋体" w:eastAsia="宋体" w:cs="宋体"/>
                <w:i w:val="0"/>
                <w:iCs w:val="0"/>
                <w:color w:val="auto"/>
                <w:kern w:val="0"/>
                <w:sz w:val="21"/>
                <w:szCs w:val="21"/>
                <w:highlight w:val="none"/>
                <w:u w:val="none"/>
                <w:lang w:val="en-US" w:eastAsia="zh-CN" w:bidi="ar"/>
              </w:rPr>
              <w:t>L/管，宿主：Rabbit，克隆：Polyclonal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同种型：IgG，实验应用：WB，ICC/IF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种属反应：Influenza A virus ( H1N1)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81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B2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5A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8FE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A3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EB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44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Influenza A virus H1N1 HA (Hemagglutinin)抗体</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20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geneTex；NeobioScience；Abcam</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13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r>
              <w:rPr>
                <w:rStyle w:val="92"/>
                <w:rFonts w:hint="eastAsia" w:ascii="宋体" w:hAnsi="宋体" w:eastAsia="宋体" w:cs="宋体"/>
                <w:color w:val="auto"/>
                <w:sz w:val="21"/>
                <w:szCs w:val="21"/>
                <w:highlight w:val="none"/>
                <w:lang w:val="en-US" w:eastAsia="zh-CN" w:bidi="ar"/>
              </w:rPr>
              <w:t>μ</w:t>
            </w:r>
            <w:r>
              <w:rPr>
                <w:rFonts w:hint="eastAsia" w:ascii="宋体" w:hAnsi="宋体" w:eastAsia="宋体" w:cs="宋体"/>
                <w:i w:val="0"/>
                <w:iCs w:val="0"/>
                <w:color w:val="auto"/>
                <w:kern w:val="0"/>
                <w:sz w:val="21"/>
                <w:szCs w:val="21"/>
                <w:highlight w:val="none"/>
                <w:u w:val="none"/>
                <w:lang w:val="en-US" w:eastAsia="zh-CN" w:bidi="ar"/>
              </w:rPr>
              <w:t>L/管，宿主：Rabbit，克隆：Polyclonal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同种型：IgG，实验应用：WB，ICC/IF，IHC-P，ELISA，Multiplexing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种属反应：Influenza A virus ( H1N1)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72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6C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64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DD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F9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73E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73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Enterovirus 71 VP1抗体</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49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geneTex；Abcam；Thermo Fisher Scientific</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50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宿主：抗兔，能做WB，ICC/IF，IHC-P</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8B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微升</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2E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E5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2D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8B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D06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BC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Triton-X 100溶液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28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碧云天；Leagene；上海阿拉丁生化科技股份有限公司</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CD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100mL/瓶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EE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EB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AF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9D1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26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C8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16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CCK8试剂盒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05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碧云天；Abbkine；日本同仁</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A0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1000次测试</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28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D5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65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B36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91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CEC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63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山羊抗兔IgG H&amp;L (Alexa Fluor® 594)二抗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2D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abcam；Thermo Fisher Scientific；CST</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4D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 µg/管，浓度为2mg/mL，Conjugation: Alexa Fluor® 594. Ex: 590nm, Em: 617nm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Host species: Goat，Isotype: IgG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Suitable for: IHC-Fr, ICC/IF, ELISA, IHC-P, Flow Cyt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A6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B3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CD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DE9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441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EE8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3B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4%多聚甲醛固定液</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C7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碧云天；索莱宝；捷世凯</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89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100mL/瓶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C6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8C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F5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CF4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FA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069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CB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线粒体膜电位检测试剂盒(JC-1)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B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碧云天；北京索莱宝科技有限公司；北京百奥莱博科技有限公司</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D5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≥100次试验</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57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B6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9E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269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B7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0D9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9B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DAPI染料</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2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碧云天；赛默飞；百奥莱博</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64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A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98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73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FD9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67D0AD0B">
      <w:pPr>
        <w:pStyle w:val="12"/>
        <w:tabs>
          <w:tab w:val="left" w:pos="562"/>
        </w:tabs>
        <w:spacing w:line="360" w:lineRule="auto"/>
        <w:rPr>
          <w:rFonts w:hint="eastAsia" w:hAnsi="宋体" w:cs="宋体"/>
          <w:b/>
        </w:rPr>
      </w:pPr>
    </w:p>
    <w:p w14:paraId="24D1503E">
      <w:pPr>
        <w:pStyle w:val="12"/>
        <w:tabs>
          <w:tab w:val="left" w:pos="562"/>
        </w:tabs>
        <w:spacing w:line="360" w:lineRule="auto"/>
        <w:rPr>
          <w:rFonts w:hAnsi="宋体" w:cs="宋体"/>
          <w:b/>
        </w:rPr>
      </w:pPr>
      <w:r>
        <w:rPr>
          <w:rFonts w:hint="eastAsia" w:hAnsi="宋体" w:cs="宋体"/>
          <w:b/>
        </w:rPr>
        <w:t>注：供应商需单独提供以下条款承诺函，不提供视为无效报价</w:t>
      </w:r>
    </w:p>
    <w:p w14:paraId="27A0A286">
      <w:pPr>
        <w:pStyle w:val="12"/>
        <w:tabs>
          <w:tab w:val="left" w:pos="426"/>
        </w:tabs>
        <w:adjustRightInd w:val="0"/>
        <w:snapToGrid w:val="0"/>
        <w:spacing w:line="360" w:lineRule="auto"/>
        <w:ind w:left="39"/>
        <w:rPr>
          <w:rFonts w:hAnsi="宋体" w:cs="宋体"/>
          <w:b/>
          <w:bCs/>
        </w:rPr>
      </w:pPr>
      <w:r>
        <w:rPr>
          <w:rFonts w:hint="eastAsia"/>
        </w:rPr>
        <w:t>★</w:t>
      </w:r>
      <w:r>
        <w:rPr>
          <w:rFonts w:hint="eastAsia" w:hAnsi="宋体" w:cs="宋体"/>
          <w:b/>
          <w:bCs/>
        </w:rPr>
        <w:t>1.</w:t>
      </w:r>
      <w:r>
        <w:rPr>
          <w:rFonts w:hint="eastAsia" w:hAnsi="宋体" w:cs="宋体"/>
          <w:b/>
        </w:rPr>
        <w:t>成交供应商提供的货物必须为原厂正规产品且与报价单一致，供货时试剂耗材有效期不得少于试剂耗材规定有效期的75%</w:t>
      </w:r>
      <w:r>
        <w:rPr>
          <w:rFonts w:hint="eastAsia" w:hAnsi="宋体" w:cs="宋体"/>
          <w:b/>
          <w:bCs/>
        </w:rPr>
        <w:t>（如“二、项目采购清单”中另有规定的除外</w:t>
      </w:r>
      <w:r>
        <w:rPr>
          <w:rFonts w:hint="eastAsia" w:hAnsi="宋体" w:cs="宋体"/>
          <w:b/>
        </w:rPr>
        <w:t>）。</w:t>
      </w:r>
    </w:p>
    <w:p w14:paraId="6785322D">
      <w:pPr>
        <w:pStyle w:val="12"/>
        <w:tabs>
          <w:tab w:val="left" w:pos="426"/>
        </w:tabs>
        <w:adjustRightInd w:val="0"/>
        <w:snapToGrid w:val="0"/>
        <w:spacing w:line="360" w:lineRule="auto"/>
        <w:ind w:left="39"/>
        <w:rPr>
          <w:rFonts w:hAnsi="宋体" w:cs="宋体"/>
          <w:b/>
        </w:rPr>
      </w:pPr>
      <w:r>
        <w:rPr>
          <w:rFonts w:hint="eastAsia"/>
        </w:rPr>
        <w:t>★</w:t>
      </w:r>
      <w:r>
        <w:rPr>
          <w:rFonts w:hint="eastAsia" w:hAnsi="宋体" w:cs="宋体"/>
          <w:b/>
        </w:rPr>
        <w:t>2.本项目不接受快递、物流等形式第三方送货，所有产品成交供应商须送到采购人指定地点；</w:t>
      </w:r>
    </w:p>
    <w:p w14:paraId="11190B90">
      <w:pPr>
        <w:pStyle w:val="12"/>
        <w:tabs>
          <w:tab w:val="left" w:pos="420"/>
        </w:tabs>
        <w:adjustRightInd w:val="0"/>
        <w:snapToGrid w:val="0"/>
        <w:spacing w:line="360" w:lineRule="auto"/>
        <w:ind w:left="39"/>
        <w:rPr>
          <w:rFonts w:hAnsi="宋体" w:cs="宋体"/>
          <w:b/>
        </w:rPr>
      </w:pPr>
      <w:r>
        <w:rPr>
          <w:rFonts w:hint="eastAsia" w:hAnsi="宋体" w:cs="宋体"/>
          <w:b/>
        </w:rPr>
        <w:t>3.成交供应商所提供的产品如有质量问题，成交供应商需无条件配合更换合格产品。</w:t>
      </w:r>
    </w:p>
    <w:p w14:paraId="2BD05D03">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交货要求</w:t>
      </w:r>
    </w:p>
    <w:p w14:paraId="00CA797A">
      <w:pPr>
        <w:numPr>
          <w:ilvl w:val="1"/>
          <w:numId w:val="4"/>
        </w:numPr>
        <w:spacing w:line="360" w:lineRule="auto"/>
        <w:ind w:left="424" w:hanging="424" w:hangingChars="202"/>
        <w:rPr>
          <w:rFonts w:ascii="宋体" w:hAnsi="宋体" w:cs="宋体"/>
          <w:szCs w:val="21"/>
        </w:rPr>
      </w:pPr>
      <w:r>
        <w:rPr>
          <w:rFonts w:hint="eastAsia" w:ascii="宋体" w:hAnsi="宋体" w:cs="宋体"/>
          <w:szCs w:val="21"/>
        </w:rPr>
        <w:t>交货期：按照“</w:t>
      </w:r>
      <w:r>
        <w:rPr>
          <w:rFonts w:hint="eastAsia" w:ascii="宋体" w:hAnsi="宋体" w:cs="宋体"/>
          <w:b/>
          <w:kern w:val="0"/>
          <w:szCs w:val="21"/>
        </w:rPr>
        <w:t>采购清单要求</w:t>
      </w:r>
      <w:r>
        <w:rPr>
          <w:rFonts w:hint="eastAsia" w:ascii="宋体" w:hAnsi="宋体" w:cs="宋体"/>
          <w:szCs w:val="21"/>
        </w:rPr>
        <w:t>”。</w:t>
      </w:r>
    </w:p>
    <w:p w14:paraId="5E549E45">
      <w:pPr>
        <w:numPr>
          <w:ilvl w:val="1"/>
          <w:numId w:val="4"/>
        </w:numPr>
        <w:spacing w:line="360" w:lineRule="auto"/>
        <w:ind w:left="424" w:hanging="424" w:hangingChars="202"/>
        <w:rPr>
          <w:rFonts w:ascii="宋体" w:hAnsi="宋体" w:cs="宋体"/>
          <w:szCs w:val="21"/>
        </w:rPr>
      </w:pPr>
      <w:r>
        <w:rPr>
          <w:rFonts w:hint="eastAsia" w:ascii="宋体" w:hAnsi="宋体" w:cs="宋体"/>
          <w:szCs w:val="21"/>
        </w:rPr>
        <w:t>交货地点：广东省广州市白云区鹤龙街细彭岭路12号（采购人指定地点）。必需要安排人员送货上门，不接受快递、物流等方式送货。</w:t>
      </w:r>
    </w:p>
    <w:p w14:paraId="06B1B252">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质保要求</w:t>
      </w:r>
    </w:p>
    <w:p w14:paraId="4E2F8319">
      <w:pPr>
        <w:numPr>
          <w:ilvl w:val="1"/>
          <w:numId w:val="5"/>
        </w:numPr>
        <w:spacing w:line="360" w:lineRule="auto"/>
        <w:ind w:left="424" w:hanging="424" w:hangingChars="202"/>
        <w:rPr>
          <w:rFonts w:ascii="宋体" w:hAnsi="宋体" w:cs="宋体"/>
          <w:szCs w:val="21"/>
        </w:rPr>
      </w:pPr>
      <w:r>
        <w:rPr>
          <w:rFonts w:hint="eastAsia" w:ascii="宋体" w:hAnsi="宋体" w:cs="宋体"/>
          <w:szCs w:val="21"/>
        </w:rPr>
        <w:t>成交供应商应严格按合同要求和国家、部门有关行业标准生产和检验，交货时随货提供产品的检验合格证，确保货物质量。凡成交供应商提供的商品因质量问题造成事故，由成交供应商承担一切责任并赔偿一切损失。并视同违约，由成交供应商承担违约责任。</w:t>
      </w:r>
    </w:p>
    <w:p w14:paraId="2D6E0BF7">
      <w:pPr>
        <w:numPr>
          <w:ilvl w:val="1"/>
          <w:numId w:val="5"/>
        </w:numPr>
        <w:spacing w:line="360" w:lineRule="auto"/>
        <w:ind w:left="424" w:hanging="424" w:hangingChars="202"/>
        <w:rPr>
          <w:rFonts w:ascii="宋体" w:hAnsi="宋体" w:cs="宋体"/>
          <w:szCs w:val="21"/>
        </w:rPr>
      </w:pPr>
      <w:r>
        <w:rPr>
          <w:rFonts w:hint="eastAsia" w:ascii="宋体" w:hAnsi="宋体" w:cs="宋体"/>
          <w:szCs w:val="21"/>
        </w:rPr>
        <w:t>成交供应商将货物运达交货地点后，双方共同完成验收清点，并按现场清点的实际数量确认收货数量，如与订单数量质量不符的，采购人有权要求成交供应商补足或据实结算。</w:t>
      </w:r>
    </w:p>
    <w:p w14:paraId="6F2FF39A">
      <w:pPr>
        <w:numPr>
          <w:ilvl w:val="1"/>
          <w:numId w:val="5"/>
        </w:numPr>
        <w:spacing w:line="360" w:lineRule="auto"/>
        <w:ind w:left="424" w:hanging="424" w:hangingChars="202"/>
      </w:pPr>
      <w:r>
        <w:rPr>
          <w:rFonts w:hint="eastAsia" w:ascii="宋体" w:hAnsi="宋体" w:cs="宋体"/>
          <w:szCs w:val="21"/>
        </w:rPr>
        <w:t>对有质疑的物品可送有关检测部门进行质量检测，检测费由成交供应商支付。如质量有问题，成交供应商应补送合格的货物予采购人。</w:t>
      </w:r>
    </w:p>
    <w:p w14:paraId="223AD9C8">
      <w:pPr>
        <w:numPr>
          <w:ilvl w:val="1"/>
          <w:numId w:val="5"/>
        </w:numPr>
        <w:spacing w:line="360" w:lineRule="auto"/>
        <w:ind w:left="424" w:hanging="424" w:hangingChars="202"/>
      </w:pPr>
      <w:r>
        <w:rPr>
          <w:rFonts w:hint="eastAsia" w:ascii="宋体" w:hAnsi="宋体" w:cs="宋体"/>
          <w:szCs w:val="21"/>
        </w:rPr>
        <w:t>成交供应商必须保证其供应的合同货物是符合采购人需求的、全新的、安全的、质量优良的合格产品，保证采购人在使用时免受第三方提出的侵犯其专利权、商标权、工业设计权或其他知识产权的诉讼、仲裁或任何请求。</w:t>
      </w:r>
    </w:p>
    <w:p w14:paraId="2E964748">
      <w:pPr>
        <w:numPr>
          <w:ilvl w:val="1"/>
          <w:numId w:val="5"/>
        </w:numPr>
        <w:spacing w:line="360" w:lineRule="auto"/>
        <w:ind w:left="424" w:hanging="424" w:hangingChars="202"/>
      </w:pPr>
      <w:r>
        <w:rPr>
          <w:rFonts w:hint="eastAsia" w:ascii="宋体" w:hAnsi="宋体" w:cs="宋体"/>
          <w:szCs w:val="21"/>
        </w:rPr>
        <w:t>成交供应商将全部合同货物按清单运至采购人交货地点，所有合同货物及文件资料经过采购人验收合格后，方为交货日期。</w:t>
      </w:r>
    </w:p>
    <w:p w14:paraId="49585F95">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质保期（有效期）及售后服务要求</w:t>
      </w:r>
    </w:p>
    <w:p w14:paraId="1A64DF53">
      <w:pPr>
        <w:numPr>
          <w:ilvl w:val="1"/>
          <w:numId w:val="6"/>
        </w:numPr>
        <w:spacing w:line="360" w:lineRule="auto"/>
        <w:ind w:left="424" w:hanging="424" w:hangingChars="202"/>
        <w:rPr>
          <w:rFonts w:ascii="宋体" w:hAnsi="宋体" w:cs="宋体"/>
          <w:szCs w:val="21"/>
        </w:rPr>
      </w:pPr>
      <w:r>
        <w:rPr>
          <w:rFonts w:hint="eastAsia" w:ascii="宋体" w:hAnsi="宋体" w:cs="宋体"/>
          <w:szCs w:val="21"/>
        </w:rPr>
        <w:t>货物质保期（有效期）为</w:t>
      </w:r>
      <w:r>
        <w:rPr>
          <w:rFonts w:hint="eastAsia" w:ascii="宋体" w:hAnsi="宋体" w:cs="宋体"/>
          <w:b/>
          <w:bCs/>
          <w:szCs w:val="21"/>
          <w:u w:val="single"/>
        </w:rPr>
        <w:t xml:space="preserve"> 1年或以上（项目采购清单中另有要求的除外）</w:t>
      </w:r>
      <w:r>
        <w:rPr>
          <w:rFonts w:hint="eastAsia" w:ascii="宋体" w:hAnsi="宋体" w:cs="宋体"/>
          <w:szCs w:val="21"/>
        </w:rPr>
        <w:t>，自验收合格之日起开始计算，质保期内成交供应商对所供货物实行包修、包换、包退、包维护保养及校准服务。成交供应商根据采购人要求提供所需的货物必须是全新的、无破损的、质量和规格符合国家质量标准的产品；</w:t>
      </w:r>
    </w:p>
    <w:p w14:paraId="79543903">
      <w:pPr>
        <w:numPr>
          <w:ilvl w:val="1"/>
          <w:numId w:val="6"/>
        </w:numPr>
        <w:spacing w:line="360" w:lineRule="auto"/>
        <w:ind w:left="424" w:hanging="424" w:hangingChars="202"/>
        <w:rPr>
          <w:rFonts w:ascii="宋体" w:hAnsi="宋体" w:cs="宋体"/>
          <w:szCs w:val="21"/>
        </w:rPr>
      </w:pPr>
      <w:r>
        <w:rPr>
          <w:rFonts w:hint="eastAsia" w:ascii="宋体" w:hAnsi="宋体" w:cs="宋体"/>
          <w:szCs w:val="21"/>
        </w:rPr>
        <w:t>成交供应商负责所有合同货物的运输，并按要求将货物送至采购人指定地点；</w:t>
      </w:r>
    </w:p>
    <w:p w14:paraId="2B847ACB">
      <w:pPr>
        <w:numPr>
          <w:ilvl w:val="1"/>
          <w:numId w:val="6"/>
        </w:numPr>
        <w:spacing w:line="360" w:lineRule="auto"/>
        <w:ind w:left="424" w:hanging="424" w:hangingChars="202"/>
        <w:rPr>
          <w:rFonts w:ascii="宋体" w:hAnsi="宋体" w:cs="宋体"/>
          <w:szCs w:val="21"/>
        </w:rPr>
      </w:pPr>
      <w:r>
        <w:rPr>
          <w:rFonts w:hint="eastAsia" w:ascii="宋体" w:hAnsi="宋体" w:cs="宋体"/>
          <w:szCs w:val="21"/>
        </w:rPr>
        <w:t>禁止成交供应商提供假冒、伪劣、侵权产品，由此引发的法律责任由成交供应商承担；</w:t>
      </w:r>
    </w:p>
    <w:p w14:paraId="249A01B1">
      <w:pPr>
        <w:numPr>
          <w:ilvl w:val="1"/>
          <w:numId w:val="6"/>
        </w:numPr>
        <w:spacing w:line="360" w:lineRule="auto"/>
        <w:ind w:left="424" w:hanging="424" w:hangingChars="202"/>
        <w:rPr>
          <w:rFonts w:ascii="宋体" w:hAnsi="宋体" w:cs="宋体"/>
          <w:szCs w:val="21"/>
        </w:rPr>
      </w:pPr>
      <w:r>
        <w:rPr>
          <w:rFonts w:hint="eastAsia" w:ascii="宋体" w:hAnsi="宋体" w:cs="宋体"/>
          <w:szCs w:val="21"/>
        </w:rPr>
        <w:t>采购人必须在收到成交供应商提供的货物后对所有货物进行鉴定验收，如采购人在鉴定验收过程中对产品质量、规格 、型号、数量等提出异议，成交供应商必须予以更换；如成交供应商提供的产品不符合国家相关标准或不符合采购人要求的，采购人有权拒收货物；</w:t>
      </w:r>
    </w:p>
    <w:p w14:paraId="1B155008">
      <w:pPr>
        <w:numPr>
          <w:ilvl w:val="1"/>
          <w:numId w:val="6"/>
        </w:numPr>
        <w:spacing w:line="360" w:lineRule="auto"/>
        <w:ind w:left="424" w:hanging="424" w:hangingChars="202"/>
        <w:rPr>
          <w:rFonts w:ascii="宋体" w:hAnsi="宋体" w:cs="宋体"/>
          <w:szCs w:val="21"/>
        </w:rPr>
      </w:pPr>
      <w:r>
        <w:rPr>
          <w:rFonts w:hint="eastAsia" w:ascii="宋体" w:hAnsi="宋体" w:cs="宋体"/>
          <w:szCs w:val="21"/>
        </w:rPr>
        <w:t>质保期内成交供应商提供的产品在使用过程中如出现质量问题导致无法正常使用，成交供应商须在一个月内免费更换。</w:t>
      </w:r>
    </w:p>
    <w:p w14:paraId="3C9B26C9">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付款方式</w:t>
      </w:r>
    </w:p>
    <w:p w14:paraId="1986CA08">
      <w:pPr>
        <w:numPr>
          <w:ilvl w:val="1"/>
          <w:numId w:val="0"/>
        </w:numPr>
        <w:spacing w:line="360" w:lineRule="auto"/>
        <w:ind w:left="424" w:hanging="424" w:hangingChars="202"/>
        <w:rPr>
          <w:rFonts w:ascii="宋体" w:hAnsi="宋体" w:cs="宋体"/>
          <w:szCs w:val="21"/>
        </w:rPr>
      </w:pPr>
      <w:bookmarkStart w:id="3" w:name="_Toc9145"/>
      <w:r>
        <w:rPr>
          <w:rFonts w:hint="eastAsia" w:ascii="宋体" w:hAnsi="宋体" w:cs="宋体"/>
          <w:szCs w:val="21"/>
        </w:rPr>
        <w:t>(一)合同签订后，采购人收到成交供应商开具相应金额的增值税专用发票后15个工作日内以银行转账/支票形式预付给成交供应商合同总金额50%的货款。</w:t>
      </w:r>
    </w:p>
    <w:p w14:paraId="447FABCA">
      <w:pPr>
        <w:numPr>
          <w:ilvl w:val="1"/>
          <w:numId w:val="0"/>
        </w:numPr>
        <w:spacing w:line="360" w:lineRule="auto"/>
        <w:ind w:left="424" w:hanging="424" w:hangingChars="202"/>
        <w:rPr>
          <w:rFonts w:ascii="宋体" w:hAnsi="宋体" w:cs="宋体"/>
          <w:szCs w:val="21"/>
        </w:rPr>
      </w:pPr>
      <w:r>
        <w:rPr>
          <w:rFonts w:hint="eastAsia" w:ascii="宋体" w:hAnsi="宋体" w:cs="宋体"/>
          <w:szCs w:val="21"/>
        </w:rPr>
        <w:t>(二)成交供应商在合同签订后</w:t>
      </w:r>
      <w:r>
        <w:rPr>
          <w:rFonts w:hint="eastAsia" w:ascii="宋体" w:hAnsi="宋体" w:cs="宋体"/>
          <w:b/>
          <w:color w:val="FF0000"/>
          <w:szCs w:val="21"/>
        </w:rPr>
        <w:t>5个工作日</w:t>
      </w:r>
      <w:r>
        <w:rPr>
          <w:rFonts w:hint="eastAsia" w:ascii="宋体" w:hAnsi="宋体" w:cs="宋体"/>
          <w:szCs w:val="21"/>
        </w:rPr>
        <w:t>内须提供银行出具并经采购人认可和审核无误、以采购人为受益人、金额为合同剩余金额的全额保函正本1份，采购人付给成交供应商合同剩余全额的货款，若在规定时间没有提供符合要求的保函，采购人有权单方面解除该项目合同。</w:t>
      </w:r>
    </w:p>
    <w:p w14:paraId="1119B2E9">
      <w:pPr>
        <w:numPr>
          <w:ilvl w:val="1"/>
          <w:numId w:val="0"/>
        </w:numPr>
        <w:spacing w:line="360" w:lineRule="auto"/>
        <w:ind w:left="424" w:hanging="424" w:hangingChars="202"/>
        <w:rPr>
          <w:rFonts w:ascii="宋体" w:hAnsi="宋体" w:cs="宋体"/>
          <w:szCs w:val="21"/>
        </w:rPr>
      </w:pPr>
      <w:r>
        <w:rPr>
          <w:rFonts w:hint="eastAsia" w:ascii="宋体" w:hAnsi="宋体" w:cs="宋体"/>
          <w:szCs w:val="21"/>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方要求开立合格的保函或保函到期前15日内仍未续保的，采购方有权解除合同，并追讨已支付的货款。</w:t>
      </w:r>
    </w:p>
    <w:p w14:paraId="30428675">
      <w:pPr>
        <w:numPr>
          <w:ilvl w:val="1"/>
          <w:numId w:val="0"/>
        </w:numPr>
        <w:spacing w:line="360" w:lineRule="auto"/>
        <w:ind w:left="424" w:hanging="424" w:hangingChars="202"/>
        <w:rPr>
          <w:rFonts w:ascii="宋体" w:hAnsi="宋体" w:cs="宋体"/>
          <w:szCs w:val="21"/>
        </w:rPr>
      </w:pPr>
      <w:r>
        <w:rPr>
          <w:rFonts w:hint="eastAsia" w:ascii="宋体" w:hAnsi="宋体" w:cs="宋体"/>
          <w:szCs w:val="21"/>
        </w:rPr>
        <w:t>(四)服务内容全部完成并验收合格后，成交供应商向采购人申请退还预付款保函，需提供单据如下：</w:t>
      </w:r>
    </w:p>
    <w:p w14:paraId="2688A312">
      <w:pPr>
        <w:numPr>
          <w:ilvl w:val="1"/>
          <w:numId w:val="0"/>
        </w:numPr>
        <w:spacing w:line="360" w:lineRule="auto"/>
        <w:ind w:left="844" w:leftChars="200" w:hanging="424" w:hangingChars="202"/>
        <w:rPr>
          <w:rFonts w:ascii="宋体" w:hAnsi="宋体" w:cs="宋体"/>
          <w:szCs w:val="21"/>
        </w:rPr>
      </w:pPr>
      <w:r>
        <w:rPr>
          <w:rFonts w:hint="eastAsia" w:ascii="宋体" w:hAnsi="宋体" w:cs="宋体"/>
          <w:szCs w:val="21"/>
        </w:rPr>
        <w:t>1.合同；</w:t>
      </w:r>
    </w:p>
    <w:p w14:paraId="38EC15F9">
      <w:pPr>
        <w:numPr>
          <w:ilvl w:val="1"/>
          <w:numId w:val="0"/>
        </w:numPr>
        <w:spacing w:line="360" w:lineRule="auto"/>
        <w:ind w:left="844" w:leftChars="200" w:hanging="424" w:hangingChars="202"/>
        <w:rPr>
          <w:rFonts w:ascii="宋体" w:hAnsi="宋体" w:cs="宋体"/>
          <w:szCs w:val="21"/>
        </w:rPr>
      </w:pPr>
      <w:r>
        <w:rPr>
          <w:rFonts w:hint="eastAsia" w:ascii="宋体" w:hAnsi="宋体" w:cs="宋体"/>
          <w:szCs w:val="21"/>
        </w:rPr>
        <w:t>2.验收报告（须有成交供应商公章和采购人签字）。</w:t>
      </w:r>
    </w:p>
    <w:p w14:paraId="74A96913">
      <w:pPr>
        <w:pStyle w:val="8"/>
      </w:pPr>
    </w:p>
    <w:p w14:paraId="396EA6BA">
      <w:pPr>
        <w:rPr>
          <w:rFonts w:ascii="Cambria" w:hAnsi="Cambria"/>
          <w:b/>
          <w:bCs/>
          <w:sz w:val="48"/>
          <w:szCs w:val="48"/>
        </w:rPr>
      </w:pPr>
      <w:r>
        <w:rPr>
          <w:rFonts w:ascii="Cambria" w:hAnsi="Cambria"/>
          <w:b/>
          <w:bCs/>
          <w:sz w:val="48"/>
          <w:szCs w:val="48"/>
        </w:rPr>
        <w:br w:type="page"/>
      </w:r>
    </w:p>
    <w:p w14:paraId="40DF54F9">
      <w:pPr>
        <w:autoSpaceDE w:val="0"/>
        <w:autoSpaceDN w:val="0"/>
        <w:adjustRightInd w:val="0"/>
        <w:rPr>
          <w:rFonts w:ascii="Cambria" w:hAnsi="Cambria"/>
          <w:b/>
          <w:bCs/>
          <w:sz w:val="48"/>
          <w:szCs w:val="48"/>
        </w:rPr>
      </w:pPr>
    </w:p>
    <w:p w14:paraId="3AEE021F">
      <w:pPr>
        <w:autoSpaceDE w:val="0"/>
        <w:autoSpaceDN w:val="0"/>
        <w:adjustRightInd w:val="0"/>
        <w:rPr>
          <w:rFonts w:ascii="Cambria" w:hAnsi="Cambria"/>
          <w:b/>
          <w:bCs/>
          <w:sz w:val="48"/>
          <w:szCs w:val="48"/>
        </w:rPr>
      </w:pPr>
    </w:p>
    <w:p w14:paraId="07EA5293">
      <w:pPr>
        <w:autoSpaceDE w:val="0"/>
        <w:autoSpaceDN w:val="0"/>
        <w:adjustRightInd w:val="0"/>
        <w:rPr>
          <w:rFonts w:ascii="Cambria" w:hAnsi="Cambria"/>
          <w:b/>
          <w:bCs/>
          <w:sz w:val="48"/>
          <w:szCs w:val="48"/>
        </w:rPr>
      </w:pPr>
    </w:p>
    <w:p w14:paraId="6B7B169C">
      <w:pPr>
        <w:autoSpaceDE w:val="0"/>
        <w:autoSpaceDN w:val="0"/>
        <w:adjustRightInd w:val="0"/>
        <w:rPr>
          <w:rFonts w:ascii="Cambria" w:hAnsi="Cambria"/>
          <w:b/>
          <w:bCs/>
          <w:sz w:val="48"/>
          <w:szCs w:val="48"/>
        </w:rPr>
      </w:pPr>
    </w:p>
    <w:p w14:paraId="0469CF5E">
      <w:pPr>
        <w:autoSpaceDE w:val="0"/>
        <w:autoSpaceDN w:val="0"/>
        <w:adjustRightInd w:val="0"/>
        <w:rPr>
          <w:rFonts w:ascii="Cambria" w:hAnsi="Cambria"/>
          <w:b/>
          <w:bCs/>
          <w:sz w:val="48"/>
          <w:szCs w:val="48"/>
        </w:rPr>
      </w:pPr>
    </w:p>
    <w:p w14:paraId="5D7EF3D7">
      <w:pPr>
        <w:autoSpaceDE w:val="0"/>
        <w:autoSpaceDN w:val="0"/>
        <w:adjustRightInd w:val="0"/>
        <w:rPr>
          <w:rFonts w:ascii="Cambria" w:hAnsi="Cambria"/>
          <w:b/>
          <w:bCs/>
          <w:sz w:val="48"/>
          <w:szCs w:val="48"/>
        </w:rPr>
      </w:pPr>
    </w:p>
    <w:p w14:paraId="5B0BEBDF">
      <w:pPr>
        <w:autoSpaceDE w:val="0"/>
        <w:autoSpaceDN w:val="0"/>
        <w:adjustRightInd w:val="0"/>
        <w:rPr>
          <w:rFonts w:ascii="Cambria" w:hAnsi="Cambria"/>
          <w:b/>
          <w:bCs/>
          <w:sz w:val="48"/>
          <w:szCs w:val="48"/>
        </w:rPr>
      </w:pPr>
    </w:p>
    <w:p w14:paraId="208D1A51">
      <w:pPr>
        <w:pStyle w:val="2"/>
        <w:jc w:val="center"/>
      </w:pPr>
      <w:r>
        <w:rPr>
          <w:rFonts w:hint="eastAsia"/>
        </w:rPr>
        <w:t xml:space="preserve">第三章 </w:t>
      </w:r>
      <w:r>
        <w:rPr>
          <w:rFonts w:hint="eastAsia"/>
          <w:lang w:eastAsia="zh-CN"/>
        </w:rPr>
        <w:t>招标采购</w:t>
      </w:r>
      <w:r>
        <w:rPr>
          <w:rFonts w:hint="eastAsia"/>
        </w:rPr>
        <w:t>须知</w:t>
      </w:r>
      <w:bookmarkEnd w:id="3"/>
    </w:p>
    <w:p w14:paraId="3EC55E64">
      <w:pPr>
        <w:autoSpaceDE w:val="0"/>
        <w:autoSpaceDN w:val="0"/>
        <w:adjustRightInd w:val="0"/>
        <w:rPr>
          <w:szCs w:val="21"/>
        </w:rPr>
      </w:pPr>
    </w:p>
    <w:p w14:paraId="25B45C34">
      <w:pPr>
        <w:autoSpaceDE w:val="0"/>
        <w:autoSpaceDN w:val="0"/>
        <w:adjustRightInd w:val="0"/>
        <w:rPr>
          <w:szCs w:val="21"/>
        </w:rPr>
        <w:sectPr>
          <w:pgSz w:w="11906" w:h="16838"/>
          <w:pgMar w:top="1440" w:right="1080" w:bottom="1440" w:left="1080" w:header="851" w:footer="992" w:gutter="0"/>
          <w:cols w:space="720" w:num="1"/>
          <w:docGrid w:type="lines" w:linePitch="312" w:charSpace="0"/>
        </w:sectPr>
      </w:pPr>
    </w:p>
    <w:p w14:paraId="43289621">
      <w:pPr>
        <w:autoSpaceDE w:val="0"/>
        <w:autoSpaceDN w:val="0"/>
        <w:adjustRightInd w:val="0"/>
        <w:jc w:val="center"/>
        <w:rPr>
          <w:rFonts w:ascii="Cambria" w:hAnsi="Cambria"/>
          <w:b/>
          <w:bCs/>
          <w:sz w:val="32"/>
          <w:szCs w:val="32"/>
        </w:rPr>
      </w:pPr>
      <w:r>
        <w:rPr>
          <w:rFonts w:hint="eastAsia" w:ascii="Cambria" w:hAnsi="Cambria"/>
          <w:b/>
          <w:bCs/>
          <w:sz w:val="32"/>
          <w:szCs w:val="32"/>
          <w:lang w:eastAsia="zh-CN"/>
        </w:rPr>
        <w:t>招标采购</w:t>
      </w:r>
      <w:r>
        <w:rPr>
          <w:rFonts w:hint="eastAsia" w:ascii="Cambria" w:hAnsi="Cambria"/>
          <w:b/>
          <w:bCs/>
          <w:sz w:val="32"/>
          <w:szCs w:val="32"/>
        </w:rPr>
        <w:t>须知</w:t>
      </w:r>
    </w:p>
    <w:p w14:paraId="08499080">
      <w:pPr>
        <w:pStyle w:val="65"/>
        <w:wordWrap w:val="0"/>
        <w:spacing w:before="0" w:beforeAutospacing="0" w:after="0" w:afterAutospacing="0" w:line="360" w:lineRule="auto"/>
        <w:ind w:firstLine="420" w:firstLineChars="200"/>
        <w:jc w:val="both"/>
        <w:outlineLvl w:val="1"/>
        <w:rPr>
          <w:sz w:val="21"/>
          <w:szCs w:val="21"/>
        </w:rPr>
      </w:pPr>
      <w:bookmarkStart w:id="4" w:name="_Hlk21526609"/>
      <w:bookmarkStart w:id="5" w:name="_Hlk21526798"/>
      <w:bookmarkStart w:id="6" w:name="_Hlk21526831"/>
      <w:r>
        <w:rPr>
          <w:rFonts w:hint="eastAsia"/>
          <w:sz w:val="21"/>
          <w:szCs w:val="21"/>
        </w:rPr>
        <w:t>一</w:t>
      </w:r>
      <w:bookmarkEnd w:id="4"/>
      <w:bookmarkEnd w:id="5"/>
      <w:r>
        <w:rPr>
          <w:rFonts w:hint="eastAsia"/>
          <w:sz w:val="21"/>
          <w:szCs w:val="21"/>
        </w:rPr>
        <w:t>、本项目通过智采平台（</w:t>
      </w:r>
      <w:r>
        <w:rPr>
          <w:rFonts w:hint="eastAsia"/>
          <w:color w:val="000000"/>
          <w:sz w:val="21"/>
          <w:szCs w:val="21"/>
          <w:shd w:val="clear" w:color="auto" w:fill="FFFFFF"/>
        </w:rPr>
        <w:t>http://gzgk.365bidding.com/</w:t>
      </w:r>
      <w:r>
        <w:rPr>
          <w:rFonts w:hint="eastAsia"/>
          <w:sz w:val="21"/>
          <w:szCs w:val="21"/>
        </w:rPr>
        <w:t>）进行</w:t>
      </w:r>
      <w:r>
        <w:rPr>
          <w:rFonts w:hint="eastAsia"/>
          <w:sz w:val="21"/>
          <w:szCs w:val="21"/>
          <w:lang w:eastAsia="zh-CN"/>
        </w:rPr>
        <w:t>招标采购</w:t>
      </w:r>
      <w:r>
        <w:rPr>
          <w:rFonts w:hint="eastAsia"/>
          <w:sz w:val="21"/>
          <w:szCs w:val="21"/>
        </w:rPr>
        <w:t>，参与</w:t>
      </w:r>
      <w:r>
        <w:rPr>
          <w:rFonts w:hint="eastAsia"/>
          <w:sz w:val="21"/>
          <w:szCs w:val="21"/>
          <w:lang w:eastAsia="zh-CN"/>
        </w:rPr>
        <w:t>招标采购</w:t>
      </w:r>
      <w:r>
        <w:rPr>
          <w:rFonts w:hint="eastAsia"/>
          <w:sz w:val="21"/>
          <w:szCs w:val="21"/>
        </w:rPr>
        <w:t>的供应商必须登录平台进行注册，注册成功后方可参与项目</w:t>
      </w:r>
      <w:r>
        <w:rPr>
          <w:rFonts w:hint="eastAsia"/>
          <w:sz w:val="21"/>
          <w:szCs w:val="21"/>
          <w:lang w:eastAsia="zh-CN"/>
        </w:rPr>
        <w:t>招标采购</w:t>
      </w:r>
      <w:r>
        <w:rPr>
          <w:rFonts w:hint="eastAsia"/>
          <w:sz w:val="21"/>
          <w:szCs w:val="21"/>
        </w:rPr>
        <w:t>。</w:t>
      </w:r>
    </w:p>
    <w:p w14:paraId="2B88466E">
      <w:pPr>
        <w:pStyle w:val="65"/>
        <w:wordWrap w:val="0"/>
        <w:spacing w:before="0" w:beforeAutospacing="0" w:after="0" w:afterAutospacing="0" w:line="360" w:lineRule="auto"/>
        <w:ind w:firstLine="422" w:firstLineChars="200"/>
        <w:jc w:val="both"/>
        <w:outlineLvl w:val="1"/>
        <w:rPr>
          <w:b/>
          <w:bCs/>
          <w:sz w:val="21"/>
          <w:szCs w:val="21"/>
        </w:rPr>
      </w:pPr>
      <w:r>
        <w:rPr>
          <w:rFonts w:hint="eastAsia"/>
          <w:b/>
          <w:bCs/>
          <w:sz w:val="21"/>
          <w:szCs w:val="21"/>
        </w:rPr>
        <w:t>二、语言要求</w:t>
      </w:r>
    </w:p>
    <w:p w14:paraId="59F45BD1">
      <w:pPr>
        <w:pStyle w:val="65"/>
        <w:wordWrap w:val="0"/>
        <w:spacing w:before="0" w:beforeAutospacing="0" w:after="0" w:afterAutospacing="0" w:line="360" w:lineRule="auto"/>
        <w:ind w:firstLine="420" w:firstLineChars="200"/>
        <w:jc w:val="both"/>
        <w:rPr>
          <w:sz w:val="21"/>
          <w:szCs w:val="21"/>
        </w:rPr>
      </w:pPr>
      <w:r>
        <w:rPr>
          <w:rFonts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9B02FF9">
      <w:pPr>
        <w:wordWrap w:val="0"/>
        <w:spacing w:line="360" w:lineRule="auto"/>
        <w:ind w:firstLine="420" w:firstLineChars="200"/>
        <w:outlineLvl w:val="1"/>
        <w:rPr>
          <w:rFonts w:ascii="宋体" w:hAnsi="宋体" w:cs="宋体"/>
          <w:szCs w:val="21"/>
        </w:rPr>
      </w:pPr>
      <w:r>
        <w:rPr>
          <w:rFonts w:hint="eastAsia" w:ascii="宋体" w:hAnsi="宋体" w:cs="宋体"/>
          <w:szCs w:val="21"/>
        </w:rPr>
        <w:t>三、在智采平台参与项目</w:t>
      </w:r>
      <w:r>
        <w:rPr>
          <w:rFonts w:hint="eastAsia" w:ascii="宋体" w:hAnsi="宋体" w:cs="宋体"/>
          <w:szCs w:val="21"/>
          <w:lang w:eastAsia="zh-CN"/>
        </w:rPr>
        <w:t>招标采购</w:t>
      </w:r>
      <w:r>
        <w:rPr>
          <w:rFonts w:hint="eastAsia" w:ascii="宋体" w:hAnsi="宋体" w:cs="宋体"/>
          <w:szCs w:val="21"/>
        </w:rPr>
        <w:t>后放弃成交资格超过三次（含三次）的供应商连同该供应商同一法人名下所有公司将被列入平台黑名单，永久不得参与平台的项目</w:t>
      </w:r>
      <w:r>
        <w:rPr>
          <w:rFonts w:hint="eastAsia" w:ascii="宋体" w:hAnsi="宋体" w:cs="宋体"/>
          <w:szCs w:val="21"/>
          <w:lang w:eastAsia="zh-CN"/>
        </w:rPr>
        <w:t>招标采购</w:t>
      </w:r>
      <w:r>
        <w:rPr>
          <w:rFonts w:hint="eastAsia" w:ascii="宋体" w:hAnsi="宋体" w:cs="宋体"/>
          <w:szCs w:val="21"/>
        </w:rPr>
        <w:t>。</w:t>
      </w:r>
    </w:p>
    <w:p w14:paraId="31FE9FE5">
      <w:pPr>
        <w:wordWrap w:val="0"/>
        <w:spacing w:line="360" w:lineRule="auto"/>
        <w:ind w:firstLine="422" w:firstLineChars="200"/>
        <w:outlineLvl w:val="1"/>
        <w:rPr>
          <w:rFonts w:ascii="宋体" w:hAnsi="宋体" w:cs="宋体"/>
          <w:szCs w:val="21"/>
        </w:rPr>
      </w:pPr>
      <w:r>
        <w:rPr>
          <w:rFonts w:hint="eastAsia" w:ascii="宋体" w:hAnsi="宋体" w:cs="宋体"/>
          <w:b/>
          <w:bCs/>
          <w:szCs w:val="21"/>
        </w:rPr>
        <w:t>四、如本项目</w:t>
      </w:r>
      <w:r>
        <w:rPr>
          <w:rFonts w:hint="eastAsia" w:ascii="宋体" w:hAnsi="宋体" w:cs="宋体"/>
          <w:b/>
          <w:bCs/>
          <w:szCs w:val="21"/>
          <w:lang w:eastAsia="zh-CN"/>
        </w:rPr>
        <w:t>招标采购</w:t>
      </w:r>
      <w:r>
        <w:rPr>
          <w:rFonts w:hint="eastAsia" w:ascii="宋体" w:hAnsi="宋体" w:cs="宋体"/>
          <w:b/>
          <w:bCs/>
          <w:szCs w:val="21"/>
        </w:rPr>
        <w:t>失败重新启动</w:t>
      </w:r>
      <w:r>
        <w:rPr>
          <w:rFonts w:hint="eastAsia" w:ascii="宋体" w:hAnsi="宋体" w:cs="宋体"/>
          <w:b/>
          <w:bCs/>
          <w:szCs w:val="21"/>
          <w:lang w:eastAsia="zh-CN"/>
        </w:rPr>
        <w:t>招标采购</w:t>
      </w:r>
      <w:r>
        <w:rPr>
          <w:rFonts w:hint="eastAsia" w:ascii="宋体" w:hAnsi="宋体" w:cs="宋体"/>
          <w:b/>
          <w:bCs/>
          <w:szCs w:val="21"/>
        </w:rPr>
        <w:t>则不允许已经成功报名参与本项目却未报价的供应商再次报名参与</w:t>
      </w:r>
      <w:r>
        <w:rPr>
          <w:rFonts w:hint="eastAsia" w:ascii="宋体" w:hAnsi="宋体" w:cs="宋体"/>
          <w:b/>
          <w:bCs/>
          <w:szCs w:val="21"/>
          <w:lang w:eastAsia="zh-CN"/>
        </w:rPr>
        <w:t>招标采购</w:t>
      </w:r>
      <w:r>
        <w:rPr>
          <w:rFonts w:hint="eastAsia" w:ascii="宋体" w:hAnsi="宋体" w:cs="宋体"/>
          <w:b/>
          <w:bCs/>
          <w:szCs w:val="21"/>
        </w:rPr>
        <w:t>。为避免恶性竞争，参与采购人</w:t>
      </w:r>
      <w:r>
        <w:rPr>
          <w:rFonts w:hint="eastAsia" w:ascii="宋体" w:hAnsi="宋体" w:cs="宋体"/>
          <w:b/>
          <w:bCs/>
          <w:szCs w:val="21"/>
          <w:lang w:eastAsia="zh-CN"/>
        </w:rPr>
        <w:t>招标采购</w:t>
      </w:r>
      <w:r>
        <w:rPr>
          <w:rFonts w:hint="eastAsia" w:ascii="宋体" w:hAnsi="宋体" w:cs="宋体"/>
          <w:b/>
          <w:bCs/>
          <w:szCs w:val="21"/>
        </w:rPr>
        <w:t>项目的供应商连续或累计3次成功报名未报价的将列入采购人黑名单，1年内不得参与采购人的所有</w:t>
      </w:r>
      <w:r>
        <w:rPr>
          <w:rFonts w:hint="eastAsia" w:ascii="宋体" w:hAnsi="宋体" w:cs="宋体"/>
          <w:b/>
          <w:bCs/>
          <w:szCs w:val="21"/>
          <w:lang w:eastAsia="zh-CN"/>
        </w:rPr>
        <w:t>招标采购</w:t>
      </w:r>
      <w:r>
        <w:rPr>
          <w:rFonts w:hint="eastAsia" w:ascii="宋体" w:hAnsi="宋体" w:cs="宋体"/>
          <w:b/>
          <w:bCs/>
          <w:szCs w:val="21"/>
        </w:rPr>
        <w:t>项目。</w:t>
      </w:r>
    </w:p>
    <w:p w14:paraId="38F54C03">
      <w:pPr>
        <w:wordWrap w:val="0"/>
        <w:spacing w:line="360" w:lineRule="auto"/>
        <w:ind w:firstLine="422" w:firstLineChars="200"/>
        <w:outlineLvl w:val="1"/>
        <w:rPr>
          <w:rFonts w:ascii="宋体" w:hAnsi="宋体" w:cs="宋体"/>
          <w:szCs w:val="21"/>
        </w:rPr>
      </w:pPr>
      <w:r>
        <w:rPr>
          <w:rFonts w:hint="eastAsia" w:ascii="宋体" w:hAnsi="宋体" w:cs="宋体"/>
          <w:b/>
          <w:bCs/>
          <w:szCs w:val="21"/>
        </w:rPr>
        <w:t>五、如无正当理由放弃成交资格的供应商连同该供应商同一法人名下所有公司将被列入采购人黑名单，永久不得参与采购人的项目</w:t>
      </w:r>
      <w:r>
        <w:rPr>
          <w:rFonts w:hint="eastAsia" w:ascii="宋体" w:hAnsi="宋体" w:cs="宋体"/>
          <w:b/>
          <w:bCs/>
          <w:szCs w:val="21"/>
          <w:lang w:eastAsia="zh-CN"/>
        </w:rPr>
        <w:t>招标采购</w:t>
      </w:r>
      <w:r>
        <w:rPr>
          <w:rFonts w:hint="eastAsia" w:ascii="宋体" w:hAnsi="宋体" w:cs="宋体"/>
          <w:b/>
          <w:bCs/>
          <w:szCs w:val="21"/>
        </w:rPr>
        <w:t>。</w:t>
      </w:r>
    </w:p>
    <w:p w14:paraId="30106F55">
      <w:pPr>
        <w:wordWrap w:val="0"/>
        <w:spacing w:line="360" w:lineRule="auto"/>
        <w:ind w:firstLine="422" w:firstLineChars="200"/>
        <w:outlineLvl w:val="1"/>
        <w:rPr>
          <w:rFonts w:ascii="宋体" w:hAnsi="宋体" w:cs="宋体"/>
          <w:b/>
          <w:bCs/>
          <w:szCs w:val="21"/>
        </w:rPr>
      </w:pPr>
      <w:r>
        <w:rPr>
          <w:rFonts w:hint="eastAsia" w:ascii="宋体" w:hAnsi="宋体" w:cs="宋体"/>
          <w:b/>
          <w:bCs/>
          <w:szCs w:val="21"/>
        </w:rPr>
        <w:t>六、凡参与采购人项目</w:t>
      </w:r>
      <w:r>
        <w:rPr>
          <w:rFonts w:hint="eastAsia" w:ascii="宋体" w:hAnsi="宋体" w:cs="宋体"/>
          <w:b/>
          <w:bCs/>
          <w:szCs w:val="21"/>
          <w:lang w:eastAsia="zh-CN"/>
        </w:rPr>
        <w:t>招标采购</w:t>
      </w:r>
      <w:r>
        <w:rPr>
          <w:rFonts w:hint="eastAsia" w:ascii="宋体" w:hAnsi="宋体" w:cs="宋体"/>
          <w:b/>
          <w:bCs/>
          <w:szCs w:val="21"/>
        </w:rPr>
        <w:t>过程中有围标串标等违规情况的供应商不得再参与采购人重新启动的项目</w:t>
      </w:r>
      <w:r>
        <w:rPr>
          <w:rFonts w:hint="eastAsia" w:ascii="宋体" w:hAnsi="宋体" w:cs="宋体"/>
          <w:b/>
          <w:bCs/>
          <w:szCs w:val="21"/>
          <w:lang w:eastAsia="zh-CN"/>
        </w:rPr>
        <w:t>招标采购</w:t>
      </w:r>
      <w:r>
        <w:rPr>
          <w:rFonts w:hint="eastAsia" w:ascii="宋体" w:hAnsi="宋体" w:cs="宋体"/>
          <w:b/>
          <w:bCs/>
          <w:szCs w:val="21"/>
        </w:rPr>
        <w:t>，因围标串标行为导致废标的供应商将被列入采购人黑名单，三年内不得参与采购人的项目</w:t>
      </w:r>
      <w:r>
        <w:rPr>
          <w:rFonts w:hint="eastAsia" w:ascii="宋体" w:hAnsi="宋体" w:cs="宋体"/>
          <w:b/>
          <w:bCs/>
          <w:szCs w:val="21"/>
          <w:lang w:eastAsia="zh-CN"/>
        </w:rPr>
        <w:t>招标采购</w:t>
      </w:r>
      <w:r>
        <w:rPr>
          <w:rFonts w:hint="eastAsia" w:ascii="宋体" w:hAnsi="宋体" w:cs="宋体"/>
          <w:b/>
          <w:bCs/>
          <w:szCs w:val="21"/>
        </w:rPr>
        <w:t>。</w:t>
      </w:r>
    </w:p>
    <w:p w14:paraId="1283D668">
      <w:pPr>
        <w:pStyle w:val="65"/>
        <w:wordWrap w:val="0"/>
        <w:spacing w:before="0" w:beforeAutospacing="0" w:after="0" w:afterAutospacing="0" w:line="360" w:lineRule="auto"/>
        <w:ind w:firstLine="422" w:firstLineChars="200"/>
        <w:jc w:val="both"/>
        <w:outlineLvl w:val="1"/>
        <w:rPr>
          <w:sz w:val="21"/>
          <w:szCs w:val="21"/>
        </w:rPr>
      </w:pPr>
      <w:r>
        <w:rPr>
          <w:rFonts w:hint="eastAsia"/>
          <w:b/>
          <w:bCs/>
          <w:sz w:val="21"/>
          <w:szCs w:val="21"/>
        </w:rPr>
        <w:t>七、</w:t>
      </w:r>
      <w:r>
        <w:rPr>
          <w:rFonts w:hint="eastAsia"/>
          <w:b/>
          <w:bCs/>
          <w:sz w:val="21"/>
          <w:szCs w:val="21"/>
          <w:lang w:eastAsia="zh-CN"/>
        </w:rPr>
        <w:t>招标采购</w:t>
      </w:r>
      <w:r>
        <w:rPr>
          <w:rFonts w:hint="eastAsia"/>
          <w:b/>
          <w:bCs/>
          <w:sz w:val="21"/>
          <w:szCs w:val="21"/>
        </w:rPr>
        <w:t>须知</w:t>
      </w:r>
    </w:p>
    <w:p w14:paraId="052B988D">
      <w:pPr>
        <w:pStyle w:val="65"/>
        <w:wordWrap w:val="0"/>
        <w:spacing w:before="0" w:beforeAutospacing="0" w:after="0" w:afterAutospacing="0" w:line="360" w:lineRule="auto"/>
        <w:ind w:firstLine="422" w:firstLineChars="200"/>
        <w:jc w:val="both"/>
        <w:outlineLvl w:val="2"/>
        <w:rPr>
          <w:sz w:val="21"/>
          <w:szCs w:val="21"/>
        </w:rPr>
      </w:pPr>
      <w:r>
        <w:rPr>
          <w:rFonts w:hint="eastAsia"/>
          <w:b/>
          <w:sz w:val="21"/>
          <w:szCs w:val="21"/>
        </w:rPr>
        <w:t>(一)</w:t>
      </w:r>
      <w:r>
        <w:rPr>
          <w:rStyle w:val="28"/>
          <w:rFonts w:hint="eastAsia"/>
          <w:sz w:val="21"/>
          <w:szCs w:val="21"/>
          <w:lang w:eastAsia="zh-CN"/>
        </w:rPr>
        <w:t>招标采购</w:t>
      </w:r>
      <w:r>
        <w:rPr>
          <w:rStyle w:val="28"/>
          <w:rFonts w:hint="eastAsia"/>
          <w:sz w:val="21"/>
          <w:szCs w:val="21"/>
        </w:rPr>
        <w:t>说明</w:t>
      </w:r>
    </w:p>
    <w:p w14:paraId="102D554E">
      <w:pPr>
        <w:pStyle w:val="65"/>
        <w:tabs>
          <w:tab w:val="left" w:pos="851"/>
        </w:tabs>
        <w:wordWrap w:val="0"/>
        <w:spacing w:before="0" w:beforeAutospacing="0" w:after="0" w:afterAutospacing="0" w:line="360" w:lineRule="auto"/>
        <w:ind w:firstLine="420" w:firstLineChars="200"/>
        <w:jc w:val="both"/>
        <w:rPr>
          <w:sz w:val="21"/>
          <w:szCs w:val="21"/>
        </w:rPr>
      </w:pPr>
      <w:r>
        <w:rPr>
          <w:rFonts w:hint="eastAsia"/>
          <w:sz w:val="21"/>
          <w:szCs w:val="21"/>
        </w:rPr>
        <w:t>1.参与</w:t>
      </w:r>
      <w:r>
        <w:rPr>
          <w:rFonts w:hint="eastAsia"/>
          <w:sz w:val="21"/>
          <w:szCs w:val="21"/>
          <w:lang w:eastAsia="zh-CN"/>
        </w:rPr>
        <w:t>招标采购</w:t>
      </w:r>
      <w:r>
        <w:rPr>
          <w:rFonts w:hint="eastAsia"/>
          <w:sz w:val="21"/>
          <w:szCs w:val="21"/>
        </w:rPr>
        <w:t>的供应商应承担所有与准备和参加</w:t>
      </w:r>
      <w:r>
        <w:rPr>
          <w:rFonts w:hint="eastAsia"/>
          <w:sz w:val="21"/>
          <w:szCs w:val="21"/>
          <w:lang w:eastAsia="zh-CN"/>
        </w:rPr>
        <w:t>招标采购</w:t>
      </w:r>
      <w:r>
        <w:rPr>
          <w:rFonts w:hint="eastAsia"/>
          <w:sz w:val="21"/>
          <w:szCs w:val="21"/>
        </w:rPr>
        <w:t>有关的费用，不</w:t>
      </w:r>
      <w:r>
        <w:rPr>
          <w:rFonts w:hint="eastAsia"/>
          <w:sz w:val="21"/>
          <w:szCs w:val="21"/>
          <w:lang w:eastAsia="zh-TW"/>
        </w:rPr>
        <w:t>论</w:t>
      </w:r>
      <w:r>
        <w:rPr>
          <w:rFonts w:hint="eastAsia"/>
          <w:sz w:val="21"/>
          <w:szCs w:val="21"/>
          <w:lang w:eastAsia="zh-CN"/>
        </w:rPr>
        <w:t>招标采购</w:t>
      </w:r>
      <w:r>
        <w:rPr>
          <w:rFonts w:hint="eastAsia"/>
          <w:sz w:val="21"/>
          <w:szCs w:val="21"/>
          <w:lang w:eastAsia="zh-TW"/>
        </w:rPr>
        <w:t>的结果如何</w:t>
      </w:r>
      <w:r>
        <w:rPr>
          <w:rFonts w:hint="eastAsia"/>
          <w:sz w:val="21"/>
          <w:szCs w:val="21"/>
        </w:rPr>
        <w:t>，采购</w:t>
      </w:r>
      <w:r>
        <w:rPr>
          <w:rFonts w:hint="eastAsia"/>
          <w:sz w:val="21"/>
          <w:szCs w:val="21"/>
          <w:lang w:eastAsia="zh-TW"/>
        </w:rPr>
        <w:t>人</w:t>
      </w:r>
      <w:r>
        <w:rPr>
          <w:rFonts w:hint="eastAsia"/>
          <w:sz w:val="21"/>
          <w:szCs w:val="21"/>
        </w:rPr>
        <w:t>和</w:t>
      </w:r>
      <w:r>
        <w:rPr>
          <w:rFonts w:hint="eastAsia"/>
          <w:sz w:val="21"/>
          <w:szCs w:val="21"/>
          <w:lang w:eastAsia="zh-TW"/>
        </w:rPr>
        <w:t>智采平台均无义务和责任承担这些费用</w:t>
      </w:r>
      <w:r>
        <w:rPr>
          <w:rFonts w:hint="eastAsia"/>
          <w:sz w:val="21"/>
          <w:szCs w:val="21"/>
        </w:rPr>
        <w:t>。</w:t>
      </w:r>
    </w:p>
    <w:p w14:paraId="309A112B">
      <w:pPr>
        <w:pStyle w:val="65"/>
        <w:wordWrap w:val="0"/>
        <w:spacing w:before="0" w:beforeAutospacing="0" w:after="0" w:afterAutospacing="0" w:line="360" w:lineRule="auto"/>
        <w:ind w:firstLine="420" w:firstLineChars="200"/>
        <w:jc w:val="both"/>
        <w:rPr>
          <w:sz w:val="21"/>
          <w:szCs w:val="21"/>
        </w:rPr>
      </w:pPr>
      <w:r>
        <w:rPr>
          <w:rFonts w:hint="eastAsia"/>
          <w:sz w:val="21"/>
          <w:szCs w:val="21"/>
        </w:rPr>
        <w:t>2.参与</w:t>
      </w:r>
      <w:r>
        <w:rPr>
          <w:rFonts w:hint="eastAsia"/>
          <w:sz w:val="21"/>
          <w:szCs w:val="21"/>
          <w:lang w:eastAsia="zh-CN"/>
        </w:rPr>
        <w:t>招标采购</w:t>
      </w:r>
      <w:r>
        <w:rPr>
          <w:rFonts w:hint="eastAsia"/>
          <w:sz w:val="21"/>
          <w:szCs w:val="21"/>
        </w:rPr>
        <w:t>的</w:t>
      </w:r>
      <w:r>
        <w:rPr>
          <w:rFonts w:hint="eastAsia"/>
          <w:bCs/>
          <w:sz w:val="21"/>
          <w:szCs w:val="21"/>
        </w:rPr>
        <w:t>供应商必须按</w:t>
      </w:r>
      <w:r>
        <w:rPr>
          <w:rFonts w:hint="eastAsia"/>
          <w:bCs/>
          <w:sz w:val="21"/>
          <w:szCs w:val="21"/>
          <w:lang w:eastAsia="zh-CN"/>
        </w:rPr>
        <w:t>招标采购</w:t>
      </w:r>
      <w:r>
        <w:rPr>
          <w:rFonts w:hint="eastAsia"/>
          <w:bCs/>
          <w:sz w:val="21"/>
          <w:szCs w:val="21"/>
        </w:rPr>
        <w:t>附件的格式填写，不得随意增加或删除表格内容。除单价、金额或项目要求填写的内容外，不得擅自改动</w:t>
      </w:r>
      <w:r>
        <w:rPr>
          <w:rFonts w:hint="eastAsia"/>
          <w:bCs/>
          <w:sz w:val="21"/>
          <w:szCs w:val="21"/>
          <w:lang w:eastAsia="zh-CN"/>
        </w:rPr>
        <w:t>招标采购</w:t>
      </w:r>
      <w:r>
        <w:rPr>
          <w:rFonts w:hint="eastAsia"/>
          <w:bCs/>
          <w:sz w:val="21"/>
          <w:szCs w:val="21"/>
        </w:rPr>
        <w:t>附件内容，否则将有可能影响成交结果，不推荐为成交候选供应商。</w:t>
      </w:r>
    </w:p>
    <w:p w14:paraId="2026E5E5">
      <w:pPr>
        <w:pStyle w:val="65"/>
        <w:wordWrap w:val="0"/>
        <w:spacing w:before="0" w:beforeAutospacing="0" w:after="0" w:afterAutospacing="0" w:line="360" w:lineRule="auto"/>
        <w:ind w:firstLine="420" w:firstLineChars="200"/>
        <w:jc w:val="both"/>
        <w:rPr>
          <w:sz w:val="21"/>
          <w:szCs w:val="21"/>
        </w:rPr>
      </w:pPr>
      <w:r>
        <w:rPr>
          <w:rFonts w:hint="eastAsia"/>
          <w:sz w:val="21"/>
          <w:szCs w:val="21"/>
        </w:rPr>
        <w:t>3.参与</w:t>
      </w:r>
      <w:r>
        <w:rPr>
          <w:rFonts w:hint="eastAsia"/>
          <w:sz w:val="21"/>
          <w:szCs w:val="21"/>
          <w:lang w:eastAsia="zh-CN"/>
        </w:rPr>
        <w:t>招标采购</w:t>
      </w:r>
      <w:r>
        <w:rPr>
          <w:rFonts w:hint="eastAsia"/>
          <w:sz w:val="21"/>
          <w:szCs w:val="21"/>
        </w:rPr>
        <w:t>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不推荐为成交候选供应商</w:t>
      </w:r>
      <w:r>
        <w:rPr>
          <w:rFonts w:hint="eastAsia"/>
          <w:sz w:val="21"/>
          <w:szCs w:val="21"/>
          <w:lang w:val="zh-CN"/>
        </w:rPr>
        <w:t>。</w:t>
      </w:r>
    </w:p>
    <w:p w14:paraId="3C43B0DA">
      <w:pPr>
        <w:pStyle w:val="65"/>
        <w:wordWrap w:val="0"/>
        <w:spacing w:before="0" w:beforeAutospacing="0" w:after="0" w:afterAutospacing="0" w:line="360" w:lineRule="auto"/>
        <w:ind w:firstLine="420" w:firstLineChars="200"/>
        <w:jc w:val="both"/>
        <w:rPr>
          <w:sz w:val="21"/>
          <w:szCs w:val="21"/>
        </w:rPr>
      </w:pPr>
      <w:r>
        <w:rPr>
          <w:rFonts w:hint="eastAsia"/>
          <w:sz w:val="21"/>
          <w:szCs w:val="21"/>
        </w:rPr>
        <w:t>4.若成交供应商自身原因无法完成本项目，则采购人有权保留追究责任。</w:t>
      </w:r>
    </w:p>
    <w:p w14:paraId="17094F07">
      <w:pPr>
        <w:pStyle w:val="65"/>
        <w:wordWrap w:val="0"/>
        <w:spacing w:before="0" w:beforeAutospacing="0" w:after="0" w:afterAutospacing="0" w:line="360" w:lineRule="auto"/>
        <w:ind w:firstLine="420" w:firstLineChars="200"/>
        <w:jc w:val="both"/>
        <w:rPr>
          <w:sz w:val="21"/>
          <w:szCs w:val="21"/>
        </w:rPr>
      </w:pPr>
      <w:r>
        <w:rPr>
          <w:rFonts w:hint="eastAsia"/>
          <w:sz w:val="21"/>
          <w:szCs w:val="21"/>
        </w:rPr>
        <w:t>5.成交供应商因自身原因被取消成交资格，采购人可重新启动采购或按</w:t>
      </w:r>
      <w:r>
        <w:rPr>
          <w:rFonts w:hint="eastAsia"/>
          <w:sz w:val="21"/>
          <w:szCs w:val="21"/>
          <w:lang w:eastAsia="zh-CN"/>
        </w:rPr>
        <w:t>招标采购</w:t>
      </w:r>
      <w:r>
        <w:rPr>
          <w:rFonts w:hint="eastAsia"/>
          <w:sz w:val="21"/>
          <w:szCs w:val="21"/>
        </w:rPr>
        <w:t>公告规定顺延推选符合要求的供应商作为成交供应商。</w:t>
      </w:r>
    </w:p>
    <w:p w14:paraId="69E1FC90">
      <w:pPr>
        <w:pStyle w:val="65"/>
        <w:wordWrap w:val="0"/>
        <w:spacing w:before="0" w:beforeAutospacing="0" w:after="0" w:afterAutospacing="0" w:line="360" w:lineRule="auto"/>
        <w:ind w:firstLine="420" w:firstLineChars="200"/>
        <w:jc w:val="both"/>
        <w:rPr>
          <w:sz w:val="21"/>
          <w:szCs w:val="21"/>
        </w:rPr>
      </w:pPr>
      <w:r>
        <w:rPr>
          <w:rFonts w:hint="eastAsia"/>
          <w:sz w:val="21"/>
          <w:szCs w:val="21"/>
        </w:rPr>
        <w:t>6.若本项目</w:t>
      </w:r>
      <w:r>
        <w:rPr>
          <w:rFonts w:hint="eastAsia"/>
          <w:sz w:val="21"/>
          <w:szCs w:val="21"/>
          <w:lang w:eastAsia="zh-CN"/>
        </w:rPr>
        <w:t>招标采购</w:t>
      </w:r>
      <w:r>
        <w:rPr>
          <w:rFonts w:hint="eastAsia"/>
          <w:sz w:val="21"/>
          <w:szCs w:val="21"/>
        </w:rPr>
        <w:t>采购失败，采购人将重新采购，届时采购人有权根据项目具体情况，决定重新采购项目的采购方式。</w:t>
      </w:r>
    </w:p>
    <w:p w14:paraId="71485F99">
      <w:pPr>
        <w:pStyle w:val="65"/>
        <w:wordWrap w:val="0"/>
        <w:spacing w:before="0" w:beforeAutospacing="0" w:after="0" w:afterAutospacing="0" w:line="360" w:lineRule="auto"/>
        <w:ind w:firstLine="420" w:firstLineChars="200"/>
        <w:jc w:val="both"/>
        <w:rPr>
          <w:sz w:val="21"/>
          <w:szCs w:val="21"/>
        </w:rPr>
      </w:pPr>
      <w:r>
        <w:rPr>
          <w:rFonts w:hint="eastAsia"/>
          <w:sz w:val="21"/>
          <w:szCs w:val="21"/>
        </w:rPr>
        <w:t>7.成交供应商若无正当理由恶意放弃成交资格，采购人有权将拒绝其参加本项目重新组织的</w:t>
      </w:r>
      <w:r>
        <w:rPr>
          <w:rFonts w:hint="eastAsia"/>
          <w:sz w:val="21"/>
          <w:szCs w:val="21"/>
          <w:lang w:eastAsia="zh-CN"/>
        </w:rPr>
        <w:t>招标采购</w:t>
      </w:r>
      <w:r>
        <w:rPr>
          <w:rFonts w:hint="eastAsia"/>
          <w:sz w:val="21"/>
          <w:szCs w:val="21"/>
        </w:rPr>
        <w:t>采购活动。</w:t>
      </w:r>
    </w:p>
    <w:p w14:paraId="7FABCFAE">
      <w:pPr>
        <w:pStyle w:val="65"/>
        <w:wordWrap w:val="0"/>
        <w:spacing w:before="0" w:beforeAutospacing="0" w:after="0" w:afterAutospacing="0" w:line="360" w:lineRule="auto"/>
        <w:ind w:firstLine="420" w:firstLineChars="200"/>
        <w:jc w:val="both"/>
        <w:rPr>
          <w:sz w:val="21"/>
          <w:szCs w:val="21"/>
        </w:rPr>
      </w:pPr>
      <w:r>
        <w:rPr>
          <w:rFonts w:hint="eastAsia"/>
          <w:sz w:val="21"/>
          <w:szCs w:val="21"/>
        </w:rPr>
        <w:t>8.如采购人在审核或复核参与</w:t>
      </w:r>
      <w:r>
        <w:rPr>
          <w:rFonts w:hint="eastAsia"/>
          <w:sz w:val="21"/>
          <w:szCs w:val="21"/>
          <w:lang w:eastAsia="zh-CN"/>
        </w:rPr>
        <w:t>招标采购</w:t>
      </w:r>
      <w:r>
        <w:rPr>
          <w:rFonts w:hint="eastAsia"/>
          <w:sz w:val="21"/>
          <w:szCs w:val="21"/>
        </w:rPr>
        <w:t>的供应商所提交的</w:t>
      </w:r>
      <w:r>
        <w:rPr>
          <w:rFonts w:hint="eastAsia"/>
          <w:sz w:val="21"/>
          <w:szCs w:val="21"/>
          <w:lang w:eastAsia="zh-CN"/>
        </w:rPr>
        <w:t>招标采购</w:t>
      </w:r>
      <w:r>
        <w:rPr>
          <w:rFonts w:hint="eastAsia"/>
          <w:sz w:val="21"/>
          <w:szCs w:val="21"/>
        </w:rPr>
        <w:t>资料时，供应商须无条件配合；期间若发现存在弄虚作假或相关的失信记录或违反国家法律法规等相关的不良情形，采购人可取消其成交资格并保留追究责任的权力。</w:t>
      </w:r>
    </w:p>
    <w:p w14:paraId="40369196">
      <w:pPr>
        <w:pStyle w:val="65"/>
        <w:wordWrap w:val="0"/>
        <w:spacing w:before="0" w:beforeAutospacing="0" w:after="0" w:afterAutospacing="0" w:line="360" w:lineRule="auto"/>
        <w:ind w:firstLine="420" w:firstLineChars="200"/>
        <w:jc w:val="both"/>
        <w:rPr>
          <w:sz w:val="21"/>
          <w:szCs w:val="21"/>
        </w:rPr>
      </w:pPr>
      <w:r>
        <w:rPr>
          <w:rFonts w:hint="eastAsia"/>
          <w:sz w:val="21"/>
          <w:szCs w:val="21"/>
        </w:rPr>
        <w:t>9.参与</w:t>
      </w:r>
      <w:r>
        <w:rPr>
          <w:rFonts w:hint="eastAsia"/>
          <w:sz w:val="21"/>
          <w:szCs w:val="21"/>
          <w:lang w:eastAsia="zh-CN"/>
        </w:rPr>
        <w:t>招标采购</w:t>
      </w:r>
      <w:r>
        <w:rPr>
          <w:rFonts w:hint="eastAsia"/>
          <w:sz w:val="21"/>
          <w:szCs w:val="21"/>
        </w:rPr>
        <w:t>的</w:t>
      </w:r>
      <w:r>
        <w:rPr>
          <w:rFonts w:hint="eastAsia"/>
          <w:sz w:val="21"/>
          <w:szCs w:val="21"/>
          <w:lang w:eastAsia="zh-TW"/>
        </w:rPr>
        <w:t>供应商向我司咨询的有关项目事项，一切以</w:t>
      </w:r>
      <w:r>
        <w:rPr>
          <w:rFonts w:hint="eastAsia"/>
          <w:sz w:val="21"/>
          <w:szCs w:val="21"/>
          <w:lang w:eastAsia="zh-CN"/>
        </w:rPr>
        <w:t>招标采购</w:t>
      </w:r>
      <w:r>
        <w:rPr>
          <w:rFonts w:hint="eastAsia"/>
          <w:sz w:val="21"/>
          <w:szCs w:val="21"/>
        </w:rPr>
        <w:t>文件</w:t>
      </w:r>
      <w:r>
        <w:rPr>
          <w:rFonts w:hint="eastAsia"/>
          <w:sz w:val="21"/>
          <w:szCs w:val="21"/>
          <w:lang w:eastAsia="zh-TW"/>
        </w:rPr>
        <w:t>规定</w:t>
      </w:r>
      <w:r>
        <w:rPr>
          <w:rFonts w:hint="eastAsia"/>
          <w:sz w:val="21"/>
          <w:szCs w:val="21"/>
        </w:rPr>
        <w:t>和</w:t>
      </w:r>
      <w:r>
        <w:rPr>
          <w:rFonts w:hint="eastAsia"/>
          <w:sz w:val="21"/>
          <w:szCs w:val="21"/>
          <w:lang w:eastAsia="zh-CN"/>
        </w:rPr>
        <w:t>招标采购</w:t>
      </w:r>
      <w:r>
        <w:rPr>
          <w:rFonts w:hint="eastAsia"/>
          <w:sz w:val="21"/>
          <w:szCs w:val="21"/>
        </w:rPr>
        <w:t>公告规定以及</w:t>
      </w:r>
      <w:r>
        <w:rPr>
          <w:rFonts w:hint="eastAsia"/>
          <w:sz w:val="21"/>
          <w:szCs w:val="21"/>
          <w:lang w:eastAsia="zh-TW"/>
        </w:rPr>
        <w:t>本公司</w:t>
      </w:r>
      <w:r>
        <w:rPr>
          <w:rFonts w:hint="eastAsia"/>
          <w:sz w:val="21"/>
          <w:szCs w:val="21"/>
        </w:rPr>
        <w:t>的</w:t>
      </w:r>
      <w:r>
        <w:rPr>
          <w:rFonts w:hint="eastAsia"/>
          <w:sz w:val="21"/>
          <w:szCs w:val="21"/>
          <w:lang w:eastAsia="zh-TW"/>
        </w:rPr>
        <w:t>书面答复为准，其他一切形式均为个人意见，不代表本公司的意见</w:t>
      </w:r>
      <w:r>
        <w:rPr>
          <w:rFonts w:hint="eastAsia"/>
          <w:sz w:val="21"/>
          <w:szCs w:val="21"/>
        </w:rPr>
        <w:t>；</w:t>
      </w:r>
    </w:p>
    <w:p w14:paraId="15C0F529">
      <w:pPr>
        <w:pStyle w:val="65"/>
        <w:wordWrap w:val="0"/>
        <w:spacing w:before="0" w:beforeAutospacing="0" w:after="0" w:afterAutospacing="0" w:line="360" w:lineRule="auto"/>
        <w:ind w:firstLine="420" w:firstLineChars="200"/>
        <w:jc w:val="both"/>
        <w:rPr>
          <w:sz w:val="21"/>
          <w:szCs w:val="21"/>
        </w:rPr>
      </w:pPr>
      <w:r>
        <w:rPr>
          <w:rFonts w:hint="eastAsia"/>
          <w:sz w:val="21"/>
          <w:szCs w:val="21"/>
        </w:rPr>
        <w:t>10.参与</w:t>
      </w:r>
      <w:r>
        <w:rPr>
          <w:rFonts w:hint="eastAsia"/>
          <w:sz w:val="21"/>
          <w:szCs w:val="21"/>
          <w:lang w:eastAsia="zh-CN"/>
        </w:rPr>
        <w:t>招标采购</w:t>
      </w:r>
      <w:r>
        <w:rPr>
          <w:rFonts w:hint="eastAsia"/>
          <w:sz w:val="21"/>
          <w:szCs w:val="21"/>
        </w:rPr>
        <w:t>的供应商应认真阅读</w:t>
      </w:r>
      <w:r>
        <w:rPr>
          <w:rFonts w:hint="eastAsia"/>
          <w:sz w:val="21"/>
          <w:szCs w:val="21"/>
          <w:lang w:eastAsia="zh-TW"/>
        </w:rPr>
        <w:t>、并充分理解</w:t>
      </w:r>
      <w:r>
        <w:rPr>
          <w:rFonts w:hint="eastAsia"/>
          <w:sz w:val="21"/>
          <w:szCs w:val="21"/>
          <w:lang w:eastAsia="zh-CN"/>
        </w:rPr>
        <w:t>招标采购</w:t>
      </w:r>
      <w:r>
        <w:rPr>
          <w:rFonts w:hint="eastAsia"/>
          <w:sz w:val="21"/>
          <w:szCs w:val="21"/>
          <w:lang w:eastAsia="zh-TW"/>
        </w:rPr>
        <w:t>文件的全部内容（包括所有的补充、修改内容重要事项、格式、条款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lang w:eastAsia="zh-CN"/>
        </w:rPr>
        <w:t>招标采购</w:t>
      </w:r>
      <w:r>
        <w:rPr>
          <w:rFonts w:hint="eastAsia"/>
          <w:sz w:val="21"/>
          <w:szCs w:val="21"/>
          <w:lang w:eastAsia="zh-TW"/>
        </w:rPr>
        <w:t>文件要求提交全部资料，或者</w:t>
      </w:r>
      <w:r>
        <w:rPr>
          <w:rFonts w:hint="eastAsia"/>
          <w:sz w:val="21"/>
          <w:szCs w:val="21"/>
        </w:rPr>
        <w:t>参与</w:t>
      </w:r>
      <w:r>
        <w:rPr>
          <w:rFonts w:hint="eastAsia"/>
          <w:sz w:val="21"/>
          <w:szCs w:val="21"/>
          <w:lang w:eastAsia="zh-CN"/>
        </w:rPr>
        <w:t>招标采购</w:t>
      </w:r>
      <w:r>
        <w:rPr>
          <w:rFonts w:hint="eastAsia"/>
          <w:sz w:val="21"/>
          <w:szCs w:val="21"/>
        </w:rPr>
        <w:t>所上传的</w:t>
      </w:r>
      <w:r>
        <w:rPr>
          <w:rFonts w:hint="eastAsia"/>
          <w:sz w:val="21"/>
          <w:szCs w:val="21"/>
          <w:lang w:eastAsia="zh-TW"/>
        </w:rPr>
        <w:t>文件没有对</w:t>
      </w:r>
      <w:r>
        <w:rPr>
          <w:rFonts w:hint="eastAsia"/>
          <w:sz w:val="21"/>
          <w:szCs w:val="21"/>
          <w:lang w:eastAsia="zh-CN"/>
        </w:rPr>
        <w:t>招标采购</w:t>
      </w:r>
      <w:r>
        <w:rPr>
          <w:rFonts w:hint="eastAsia"/>
          <w:sz w:val="21"/>
          <w:szCs w:val="21"/>
          <w:lang w:eastAsia="zh-TW"/>
        </w:rPr>
        <w:t>文件在各方面都作出实质性响应是</w:t>
      </w:r>
      <w:r>
        <w:rPr>
          <w:rFonts w:hint="eastAsia"/>
          <w:sz w:val="21"/>
          <w:szCs w:val="21"/>
        </w:rPr>
        <w:t>供应商</w:t>
      </w:r>
      <w:r>
        <w:rPr>
          <w:rFonts w:hint="eastAsia"/>
          <w:sz w:val="21"/>
          <w:szCs w:val="21"/>
          <w:lang w:eastAsia="zh-TW"/>
        </w:rPr>
        <w:t>的风险，有可能导致其</w:t>
      </w:r>
      <w:r>
        <w:rPr>
          <w:rFonts w:hint="eastAsia"/>
          <w:sz w:val="21"/>
          <w:szCs w:val="21"/>
          <w:lang w:eastAsia="zh-CN"/>
        </w:rPr>
        <w:t>招标采购</w:t>
      </w:r>
      <w:r>
        <w:rPr>
          <w:rFonts w:hint="eastAsia"/>
          <w:sz w:val="21"/>
          <w:szCs w:val="21"/>
          <w:lang w:eastAsia="zh-TW"/>
        </w:rPr>
        <w:t>被拒绝，</w:t>
      </w:r>
      <w:r>
        <w:rPr>
          <w:rFonts w:hint="eastAsia"/>
          <w:sz w:val="21"/>
          <w:szCs w:val="21"/>
        </w:rPr>
        <w:t>或被认定为无效</w:t>
      </w:r>
      <w:r>
        <w:rPr>
          <w:rFonts w:hint="eastAsia"/>
          <w:sz w:val="21"/>
          <w:szCs w:val="21"/>
          <w:lang w:eastAsia="zh-CN"/>
        </w:rPr>
        <w:t>招标采购</w:t>
      </w:r>
      <w:r>
        <w:rPr>
          <w:rFonts w:hint="eastAsia"/>
          <w:sz w:val="21"/>
          <w:szCs w:val="21"/>
        </w:rPr>
        <w:t>。</w:t>
      </w:r>
    </w:p>
    <w:p w14:paraId="654C3038">
      <w:pPr>
        <w:pStyle w:val="65"/>
        <w:wordWrap w:val="0"/>
        <w:spacing w:before="0" w:beforeAutospacing="0" w:after="0" w:afterAutospacing="0" w:line="360" w:lineRule="auto"/>
        <w:ind w:firstLine="420" w:firstLineChars="200"/>
        <w:jc w:val="both"/>
        <w:rPr>
          <w:sz w:val="21"/>
          <w:szCs w:val="21"/>
        </w:rPr>
      </w:pPr>
      <w:r>
        <w:rPr>
          <w:rFonts w:hint="eastAsia"/>
          <w:sz w:val="21"/>
          <w:szCs w:val="21"/>
        </w:rPr>
        <w:t>11.采购人有权拒绝接受任何不合格的货物或服务，由此产生的费用及相关后果均由成交供应商自行承担。</w:t>
      </w:r>
    </w:p>
    <w:p w14:paraId="5818401A">
      <w:pPr>
        <w:pStyle w:val="65"/>
        <w:wordWrap w:val="0"/>
        <w:spacing w:before="0" w:beforeAutospacing="0" w:after="0" w:afterAutospacing="0" w:line="360" w:lineRule="auto"/>
        <w:ind w:firstLine="420" w:firstLineChars="200"/>
        <w:jc w:val="both"/>
        <w:rPr>
          <w:sz w:val="21"/>
          <w:szCs w:val="21"/>
        </w:rPr>
      </w:pPr>
      <w:r>
        <w:rPr>
          <w:rFonts w:hint="eastAsia"/>
          <w:sz w:val="21"/>
          <w:szCs w:val="21"/>
        </w:rPr>
        <w:t>12.供应商认为</w:t>
      </w:r>
      <w:r>
        <w:rPr>
          <w:rFonts w:hint="eastAsia"/>
          <w:sz w:val="21"/>
          <w:szCs w:val="21"/>
          <w:lang w:eastAsia="zh-CN"/>
        </w:rPr>
        <w:t>招标采购</w:t>
      </w:r>
      <w:r>
        <w:rPr>
          <w:rFonts w:hint="eastAsia"/>
          <w:sz w:val="21"/>
          <w:szCs w:val="21"/>
        </w:rPr>
        <w:t>结果损害其权益的，应按照智采平台相关指引在规定的时间内向采购人或平台方提交书面质疑，不提交的视为无异议，逾期提交将不予受理。</w:t>
      </w:r>
    </w:p>
    <w:p w14:paraId="7724AA3F">
      <w:pPr>
        <w:pStyle w:val="65"/>
        <w:wordWrap w:val="0"/>
        <w:spacing w:before="0" w:beforeAutospacing="0" w:after="0" w:afterAutospacing="0" w:line="360" w:lineRule="auto"/>
        <w:ind w:firstLine="420" w:firstLineChars="200"/>
        <w:jc w:val="both"/>
        <w:rPr>
          <w:sz w:val="21"/>
          <w:szCs w:val="21"/>
        </w:rPr>
      </w:pPr>
      <w:r>
        <w:rPr>
          <w:rFonts w:hint="eastAsia"/>
          <w:sz w:val="21"/>
          <w:szCs w:val="21"/>
        </w:rPr>
        <w:t>13.本</w:t>
      </w:r>
      <w:r>
        <w:rPr>
          <w:rFonts w:hint="eastAsia"/>
          <w:sz w:val="21"/>
          <w:szCs w:val="21"/>
          <w:lang w:eastAsia="zh-CN"/>
        </w:rPr>
        <w:t>招标采购</w:t>
      </w:r>
      <w:r>
        <w:rPr>
          <w:rFonts w:hint="eastAsia"/>
          <w:sz w:val="21"/>
          <w:szCs w:val="21"/>
        </w:rPr>
        <w:t>公告和</w:t>
      </w:r>
      <w:r>
        <w:rPr>
          <w:rFonts w:hint="eastAsia"/>
          <w:sz w:val="21"/>
          <w:szCs w:val="21"/>
          <w:lang w:eastAsia="zh-CN"/>
        </w:rPr>
        <w:t>招标采购</w:t>
      </w:r>
      <w:r>
        <w:rPr>
          <w:rFonts w:hint="eastAsia"/>
          <w:sz w:val="21"/>
          <w:szCs w:val="21"/>
        </w:rPr>
        <w:t>文件的解释权归</w:t>
      </w:r>
      <w:r>
        <w:rPr>
          <w:rFonts w:hint="eastAsia"/>
          <w:sz w:val="21"/>
          <w:szCs w:val="21"/>
          <w:lang w:eastAsia="zh-TW"/>
        </w:rPr>
        <w:t>“</w:t>
      </w:r>
      <w:r>
        <w:rPr>
          <w:rFonts w:hint="eastAsia"/>
          <w:sz w:val="21"/>
          <w:szCs w:val="21"/>
        </w:rPr>
        <w:t>广州市国科招标代理有限公司</w:t>
      </w:r>
      <w:r>
        <w:rPr>
          <w:rFonts w:hint="eastAsia"/>
          <w:sz w:val="21"/>
          <w:szCs w:val="21"/>
          <w:lang w:eastAsia="zh-TW"/>
        </w:rPr>
        <w:t>”所有。</w:t>
      </w:r>
    </w:p>
    <w:p w14:paraId="3746A2CE">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(二)</w:t>
      </w:r>
      <w:r>
        <w:rPr>
          <w:rFonts w:hint="eastAsia"/>
          <w:b/>
          <w:sz w:val="21"/>
          <w:szCs w:val="21"/>
          <w:lang w:eastAsia="zh-CN"/>
        </w:rPr>
        <w:t>招标采购</w:t>
      </w:r>
      <w:r>
        <w:rPr>
          <w:rFonts w:hint="eastAsia"/>
          <w:b/>
          <w:sz w:val="21"/>
          <w:szCs w:val="21"/>
        </w:rPr>
        <w:t>文件的澄清或修改</w:t>
      </w:r>
    </w:p>
    <w:p w14:paraId="38BC0A23">
      <w:pPr>
        <w:pStyle w:val="65"/>
        <w:wordWrap w:val="0"/>
        <w:spacing w:before="0" w:beforeAutospacing="0" w:after="0" w:afterAutospacing="0" w:line="360" w:lineRule="auto"/>
        <w:ind w:firstLine="420" w:firstLineChars="200"/>
        <w:jc w:val="both"/>
        <w:rPr>
          <w:sz w:val="21"/>
          <w:szCs w:val="21"/>
        </w:rPr>
      </w:pPr>
      <w:r>
        <w:rPr>
          <w:rFonts w:hint="eastAsia"/>
          <w:sz w:val="21"/>
          <w:szCs w:val="21"/>
        </w:rPr>
        <w:t>1.采购人可以对已发出的</w:t>
      </w:r>
      <w:r>
        <w:rPr>
          <w:rFonts w:hint="eastAsia"/>
          <w:sz w:val="21"/>
          <w:szCs w:val="21"/>
          <w:lang w:eastAsia="zh-CN"/>
        </w:rPr>
        <w:t>招标采购</w:t>
      </w:r>
      <w:r>
        <w:rPr>
          <w:rFonts w:hint="eastAsia"/>
          <w:sz w:val="21"/>
          <w:szCs w:val="21"/>
        </w:rPr>
        <w:t>文件进行必要的澄清或者修改。澄清或者修改的内容将在智采平台上发布澄清（更正/变更）公告。</w:t>
      </w:r>
    </w:p>
    <w:p w14:paraId="67D1D598">
      <w:pPr>
        <w:pStyle w:val="65"/>
        <w:wordWrap w:val="0"/>
        <w:spacing w:before="0" w:beforeAutospacing="0" w:after="0" w:afterAutospacing="0" w:line="360" w:lineRule="auto"/>
        <w:ind w:firstLine="420" w:firstLineChars="200"/>
        <w:jc w:val="both"/>
        <w:rPr>
          <w:sz w:val="21"/>
          <w:szCs w:val="21"/>
        </w:rPr>
      </w:pPr>
      <w:r>
        <w:rPr>
          <w:rFonts w:hint="eastAsia"/>
          <w:sz w:val="21"/>
          <w:szCs w:val="21"/>
        </w:rPr>
        <w:t>2.无论澄清或者修改的内容是否影响</w:t>
      </w:r>
      <w:r>
        <w:rPr>
          <w:rFonts w:hint="eastAsia"/>
          <w:sz w:val="21"/>
          <w:szCs w:val="21"/>
          <w:lang w:eastAsia="zh-CN"/>
        </w:rPr>
        <w:t>招标采购</w:t>
      </w:r>
      <w:r>
        <w:rPr>
          <w:rFonts w:hint="eastAsia"/>
          <w:sz w:val="21"/>
          <w:szCs w:val="21"/>
        </w:rPr>
        <w:t>，平台将以邮箱形式通知所有的报名供应商；报名供应商应按要求履行相应的义务；如报名</w:t>
      </w:r>
      <w:r>
        <w:rPr>
          <w:rFonts w:hint="eastAsia"/>
          <w:sz w:val="21"/>
          <w:szCs w:val="21"/>
          <w:lang w:eastAsia="zh-TW"/>
        </w:rPr>
        <w:t>截止时间</w:t>
      </w:r>
      <w:r>
        <w:rPr>
          <w:rFonts w:hint="eastAsia"/>
          <w:sz w:val="21"/>
          <w:szCs w:val="21"/>
        </w:rPr>
        <w:t>少于一个工作日的，采购人应当相应顺延报名的截止时间。</w:t>
      </w:r>
    </w:p>
    <w:p w14:paraId="09AD248F">
      <w:pPr>
        <w:pStyle w:val="65"/>
        <w:wordWrap w:val="0"/>
        <w:spacing w:before="0" w:beforeAutospacing="0" w:after="0" w:afterAutospacing="0" w:line="360" w:lineRule="auto"/>
        <w:ind w:firstLine="420" w:firstLineChars="200"/>
        <w:jc w:val="both"/>
        <w:rPr>
          <w:sz w:val="21"/>
          <w:szCs w:val="21"/>
        </w:rPr>
      </w:pPr>
      <w:r>
        <w:rPr>
          <w:rFonts w:hint="eastAsia"/>
          <w:sz w:val="21"/>
          <w:szCs w:val="21"/>
        </w:rPr>
        <w:t>3.采购人发出的澄清或修改（更正/变更）的内容为</w:t>
      </w:r>
      <w:r>
        <w:rPr>
          <w:rFonts w:hint="eastAsia"/>
          <w:sz w:val="21"/>
          <w:szCs w:val="21"/>
          <w:lang w:eastAsia="zh-CN"/>
        </w:rPr>
        <w:t>招标采购</w:t>
      </w:r>
      <w:r>
        <w:rPr>
          <w:rFonts w:hint="eastAsia"/>
          <w:sz w:val="21"/>
          <w:szCs w:val="21"/>
        </w:rPr>
        <w:t>文件的组成部分，并对供应商具有约束力。</w:t>
      </w:r>
    </w:p>
    <w:p w14:paraId="65764A30">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(三)如有要求缴纳</w:t>
      </w:r>
      <w:r>
        <w:rPr>
          <w:rFonts w:hint="eastAsia"/>
          <w:b/>
          <w:sz w:val="21"/>
          <w:szCs w:val="21"/>
          <w:lang w:eastAsia="zh-CN"/>
        </w:rPr>
        <w:t>招标采购</w:t>
      </w:r>
      <w:r>
        <w:rPr>
          <w:rFonts w:hint="eastAsia"/>
          <w:b/>
          <w:sz w:val="21"/>
          <w:szCs w:val="21"/>
        </w:rPr>
        <w:t>保证金的项目有</w:t>
      </w:r>
      <w:r>
        <w:rPr>
          <w:rFonts w:hint="eastAsia"/>
          <w:b/>
          <w:sz w:val="21"/>
          <w:szCs w:val="21"/>
          <w:lang w:eastAsia="zh-TW"/>
        </w:rPr>
        <w:t>下列任一情</w:t>
      </w:r>
      <w:r>
        <w:rPr>
          <w:rFonts w:hint="eastAsia"/>
          <w:b/>
          <w:sz w:val="21"/>
          <w:szCs w:val="21"/>
        </w:rPr>
        <w:t>形</w:t>
      </w:r>
      <w:r>
        <w:rPr>
          <w:rFonts w:hint="eastAsia"/>
          <w:b/>
          <w:sz w:val="21"/>
          <w:szCs w:val="21"/>
          <w:lang w:eastAsia="zh-TW"/>
        </w:rPr>
        <w:t>发生时</w:t>
      </w:r>
      <w:r>
        <w:rPr>
          <w:rFonts w:hint="eastAsia"/>
          <w:b/>
          <w:sz w:val="21"/>
          <w:szCs w:val="21"/>
        </w:rPr>
        <w:t>，</w:t>
      </w:r>
      <w:r>
        <w:rPr>
          <w:rFonts w:hint="eastAsia"/>
          <w:b/>
          <w:sz w:val="21"/>
          <w:szCs w:val="21"/>
          <w:lang w:eastAsia="zh-CN"/>
        </w:rPr>
        <w:t>招标采购</w:t>
      </w:r>
      <w:r>
        <w:rPr>
          <w:rFonts w:hint="eastAsia"/>
          <w:b/>
          <w:sz w:val="21"/>
          <w:szCs w:val="21"/>
          <w:lang w:eastAsia="zh-TW"/>
        </w:rPr>
        <w:t>保证金将不予退还</w:t>
      </w:r>
      <w:r>
        <w:rPr>
          <w:rFonts w:hint="eastAsia"/>
          <w:b/>
          <w:sz w:val="21"/>
          <w:szCs w:val="21"/>
        </w:rPr>
        <w:t>：</w:t>
      </w:r>
    </w:p>
    <w:p w14:paraId="5325C348">
      <w:pPr>
        <w:pStyle w:val="65"/>
        <w:wordWrap w:val="0"/>
        <w:spacing w:before="0" w:beforeAutospacing="0" w:after="0" w:afterAutospacing="0" w:line="360" w:lineRule="auto"/>
        <w:ind w:firstLine="420" w:firstLineChars="200"/>
        <w:jc w:val="both"/>
        <w:rPr>
          <w:sz w:val="21"/>
          <w:szCs w:val="21"/>
        </w:rPr>
      </w:pPr>
      <w:r>
        <w:rPr>
          <w:rFonts w:hint="eastAsia"/>
          <w:sz w:val="21"/>
          <w:szCs w:val="21"/>
        </w:rPr>
        <w:t>1.供应商</w:t>
      </w:r>
      <w:r>
        <w:rPr>
          <w:rFonts w:hint="eastAsia"/>
          <w:sz w:val="21"/>
          <w:szCs w:val="21"/>
          <w:lang w:eastAsia="zh-TW"/>
        </w:rPr>
        <w:t>在</w:t>
      </w:r>
      <w:r>
        <w:rPr>
          <w:rFonts w:hint="eastAsia"/>
          <w:sz w:val="21"/>
          <w:szCs w:val="21"/>
        </w:rPr>
        <w:t>项目相关公告以及</w:t>
      </w:r>
      <w:r>
        <w:rPr>
          <w:rFonts w:hint="eastAsia"/>
          <w:sz w:val="21"/>
          <w:szCs w:val="21"/>
          <w:lang w:eastAsia="zh-CN"/>
        </w:rPr>
        <w:t>招标采购</w:t>
      </w:r>
      <w:r>
        <w:rPr>
          <w:rFonts w:hint="eastAsia"/>
          <w:sz w:val="21"/>
          <w:szCs w:val="21"/>
        </w:rPr>
        <w:t>文件等相关</w:t>
      </w:r>
      <w:r>
        <w:rPr>
          <w:rFonts w:hint="eastAsia"/>
          <w:sz w:val="21"/>
          <w:szCs w:val="21"/>
          <w:lang w:eastAsia="zh-TW"/>
        </w:rPr>
        <w:t>规定的</w:t>
      </w:r>
      <w:r>
        <w:rPr>
          <w:rFonts w:hint="eastAsia"/>
          <w:sz w:val="21"/>
          <w:szCs w:val="21"/>
        </w:rPr>
        <w:t>报名报价</w:t>
      </w:r>
      <w:r>
        <w:rPr>
          <w:rFonts w:hint="eastAsia"/>
          <w:sz w:val="21"/>
          <w:szCs w:val="21"/>
          <w:lang w:eastAsia="zh-TW"/>
        </w:rPr>
        <w:t>有效期内撤</w:t>
      </w:r>
      <w:r>
        <w:rPr>
          <w:rFonts w:hint="eastAsia"/>
          <w:sz w:val="21"/>
          <w:szCs w:val="21"/>
        </w:rPr>
        <w:t>销</w:t>
      </w:r>
      <w:r>
        <w:rPr>
          <w:rFonts w:hint="eastAsia"/>
          <w:sz w:val="21"/>
          <w:szCs w:val="21"/>
          <w:lang w:eastAsia="zh-TW"/>
        </w:rPr>
        <w:t>其</w:t>
      </w:r>
      <w:r>
        <w:rPr>
          <w:rFonts w:hint="eastAsia"/>
          <w:sz w:val="21"/>
          <w:szCs w:val="21"/>
        </w:rPr>
        <w:t>报价的；</w:t>
      </w:r>
    </w:p>
    <w:p w14:paraId="35EC3646">
      <w:pPr>
        <w:pStyle w:val="65"/>
        <w:wordWrap w:val="0"/>
        <w:spacing w:before="0" w:beforeAutospacing="0" w:after="0" w:afterAutospacing="0" w:line="360" w:lineRule="auto"/>
        <w:ind w:firstLine="420" w:firstLineChars="200"/>
        <w:jc w:val="both"/>
        <w:rPr>
          <w:sz w:val="21"/>
          <w:szCs w:val="21"/>
        </w:rPr>
      </w:pPr>
      <w:r>
        <w:rPr>
          <w:rFonts w:hint="eastAsia"/>
          <w:sz w:val="21"/>
          <w:szCs w:val="21"/>
        </w:rPr>
        <w:t>2.获取成交资格</w:t>
      </w:r>
      <w:r>
        <w:rPr>
          <w:rFonts w:hint="eastAsia"/>
          <w:sz w:val="21"/>
          <w:szCs w:val="21"/>
          <w:lang w:eastAsia="zh-TW"/>
        </w:rPr>
        <w:t>后无正当理由放弃</w:t>
      </w:r>
      <w:r>
        <w:rPr>
          <w:rFonts w:hint="eastAsia"/>
          <w:sz w:val="21"/>
          <w:szCs w:val="21"/>
        </w:rPr>
        <w:t>成交资格</w:t>
      </w:r>
      <w:r>
        <w:rPr>
          <w:rFonts w:hint="eastAsia"/>
          <w:sz w:val="21"/>
          <w:szCs w:val="21"/>
          <w:lang w:eastAsia="zh-TW"/>
        </w:rPr>
        <w:t>或</w:t>
      </w:r>
      <w:r>
        <w:rPr>
          <w:rFonts w:hint="eastAsia"/>
          <w:sz w:val="21"/>
          <w:szCs w:val="21"/>
        </w:rPr>
        <w:t>成交供应商拒绝与采购人</w:t>
      </w:r>
      <w:r>
        <w:rPr>
          <w:rFonts w:hint="eastAsia"/>
          <w:sz w:val="21"/>
          <w:szCs w:val="21"/>
          <w:lang w:eastAsia="zh-TW"/>
        </w:rPr>
        <w:t>签订合同</w:t>
      </w:r>
      <w:r>
        <w:rPr>
          <w:rFonts w:hint="eastAsia"/>
          <w:sz w:val="21"/>
          <w:szCs w:val="21"/>
        </w:rPr>
        <w:t>的；</w:t>
      </w:r>
    </w:p>
    <w:p w14:paraId="0392F4FF">
      <w:pPr>
        <w:pStyle w:val="65"/>
        <w:wordWrap w:val="0"/>
        <w:spacing w:before="0" w:beforeAutospacing="0" w:after="0" w:afterAutospacing="0" w:line="360" w:lineRule="auto"/>
        <w:ind w:firstLine="420" w:firstLineChars="200"/>
        <w:jc w:val="both"/>
        <w:rPr>
          <w:sz w:val="21"/>
          <w:szCs w:val="21"/>
        </w:rPr>
      </w:pPr>
      <w:r>
        <w:rPr>
          <w:rFonts w:hint="eastAsia"/>
          <w:sz w:val="21"/>
          <w:szCs w:val="21"/>
          <w:lang w:eastAsia="zh-TW"/>
        </w:rPr>
        <w:t>3.</w:t>
      </w:r>
      <w:r>
        <w:rPr>
          <w:rFonts w:hint="eastAsia"/>
          <w:sz w:val="21"/>
          <w:szCs w:val="21"/>
        </w:rPr>
        <w:t>其他因成交供应商的原因被认定取消成交资格的。</w:t>
      </w:r>
    </w:p>
    <w:p w14:paraId="53A4208D">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(四)响应要求（参与</w:t>
      </w:r>
      <w:r>
        <w:rPr>
          <w:rFonts w:hint="eastAsia"/>
          <w:b/>
          <w:sz w:val="21"/>
          <w:szCs w:val="21"/>
          <w:lang w:eastAsia="zh-CN"/>
        </w:rPr>
        <w:t>招标采购</w:t>
      </w:r>
      <w:r>
        <w:rPr>
          <w:rFonts w:hint="eastAsia"/>
          <w:b/>
          <w:sz w:val="21"/>
          <w:szCs w:val="21"/>
        </w:rPr>
        <w:t>的供应商响应时需要提供以下盖章资料，并对上传的响应文件资料承担责任）</w:t>
      </w:r>
    </w:p>
    <w:p w14:paraId="5687C7EB">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14:paraId="7B9F43E6">
      <w:pPr>
        <w:autoSpaceDE w:val="0"/>
        <w:autoSpaceDN w:val="0"/>
        <w:adjustRightInd w:val="0"/>
        <w:spacing w:line="440" w:lineRule="exact"/>
        <w:ind w:firstLine="420" w:firstLineChars="200"/>
        <w:outlineLvl w:val="2"/>
        <w:rPr>
          <w:szCs w:val="21"/>
        </w:rPr>
      </w:pPr>
      <w:r>
        <w:rPr>
          <w:rFonts w:hint="eastAsia"/>
          <w:szCs w:val="21"/>
        </w:rPr>
        <w:t>2）供应商资格声明函（详见报价文件格式）；</w:t>
      </w:r>
    </w:p>
    <w:p w14:paraId="54EAEE1C">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3）法定代表人或企业负责人资格证明书及其身份证（正反面）（详见报价文件格式）；</w:t>
      </w:r>
    </w:p>
    <w:p w14:paraId="7CBDAEAA">
      <w:pPr>
        <w:autoSpaceDE w:val="0"/>
        <w:autoSpaceDN w:val="0"/>
        <w:adjustRightInd w:val="0"/>
        <w:spacing w:line="440" w:lineRule="exact"/>
        <w:ind w:firstLine="420" w:firstLineChars="200"/>
        <w:outlineLvl w:val="2"/>
        <w:rPr>
          <w:szCs w:val="21"/>
        </w:rPr>
      </w:pPr>
      <w:r>
        <w:rPr>
          <w:rFonts w:hint="eastAsia"/>
          <w:szCs w:val="21"/>
        </w:rPr>
        <w:t>4）参加政府采购活动前3年内在经营活动中没有重大违法记录的书面声明（承诺函）；</w:t>
      </w:r>
    </w:p>
    <w:p w14:paraId="7B48A8DB">
      <w:pPr>
        <w:autoSpaceDE w:val="0"/>
        <w:autoSpaceDN w:val="0"/>
        <w:adjustRightInd w:val="0"/>
        <w:spacing w:line="440" w:lineRule="exact"/>
        <w:ind w:firstLine="420" w:firstLineChars="200"/>
        <w:outlineLvl w:val="2"/>
        <w:rPr>
          <w:szCs w:val="21"/>
        </w:rPr>
      </w:pPr>
      <w:r>
        <w:rPr>
          <w:rFonts w:hint="eastAsia"/>
          <w:szCs w:val="21"/>
        </w:rPr>
        <w:t>5）如非法定代表人或企业负责人参加，则须同时提交法定代表人或企业负责人的授权委托书及其被授权人身份证（正反面）（详细见报价文件格式）；</w:t>
      </w:r>
    </w:p>
    <w:p w14:paraId="4E537438">
      <w:pPr>
        <w:pStyle w:val="65"/>
        <w:wordWrap w:val="0"/>
        <w:spacing w:before="0" w:beforeAutospacing="0" w:after="0" w:afterAutospacing="0" w:line="360" w:lineRule="auto"/>
        <w:ind w:firstLine="482" w:firstLineChars="200"/>
        <w:jc w:val="both"/>
        <w:outlineLvl w:val="2"/>
        <w:rPr>
          <w:b/>
          <w:bCs/>
          <w:szCs w:val="21"/>
        </w:rPr>
      </w:pPr>
      <w:r>
        <w:rPr>
          <w:rFonts w:hint="eastAsia"/>
          <w:b/>
          <w:bCs/>
          <w:szCs w:val="21"/>
        </w:rPr>
        <w:t>6）采购需求响应相关材料，供应商采购需求响应表中有缺漏或条款负偏离，则资质审查不通过。</w:t>
      </w:r>
    </w:p>
    <w:p w14:paraId="22F878E6">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(五)报价要求（报价时需要提供以下盖章资料，并对上传的</w:t>
      </w:r>
      <w:r>
        <w:rPr>
          <w:rFonts w:hint="eastAsia"/>
          <w:b/>
          <w:sz w:val="21"/>
          <w:szCs w:val="21"/>
          <w:lang w:eastAsia="zh-CN"/>
        </w:rPr>
        <w:t>招标采购</w:t>
      </w:r>
      <w:r>
        <w:rPr>
          <w:rFonts w:hint="eastAsia"/>
          <w:b/>
          <w:sz w:val="21"/>
          <w:szCs w:val="21"/>
        </w:rPr>
        <w:t>文件资料承担责任）</w:t>
      </w:r>
    </w:p>
    <w:p w14:paraId="398A1EB5">
      <w:pPr>
        <w:wordWrap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
          <w:bCs/>
          <w:szCs w:val="21"/>
        </w:rPr>
        <w:t>报价表</w:t>
      </w:r>
      <w:r>
        <w:rPr>
          <w:rFonts w:hint="eastAsia" w:ascii="宋体" w:hAnsi="宋体" w:cs="宋体"/>
          <w:szCs w:val="21"/>
        </w:rPr>
        <w:t>。</w:t>
      </w:r>
    </w:p>
    <w:p w14:paraId="2BE126C9">
      <w:pPr>
        <w:wordWrap w:val="0"/>
        <w:spacing w:line="360" w:lineRule="auto"/>
        <w:ind w:firstLine="420" w:firstLineChars="200"/>
        <w:rPr>
          <w:rFonts w:ascii="宋体" w:hAnsi="宋体" w:cs="宋体"/>
          <w:b/>
          <w:bCs/>
          <w:szCs w:val="21"/>
        </w:rPr>
      </w:pPr>
      <w:r>
        <w:rPr>
          <w:rFonts w:hint="eastAsia" w:ascii="宋体" w:hAnsi="宋体" w:cs="宋体"/>
          <w:szCs w:val="21"/>
        </w:rPr>
        <w:t>2.</w:t>
      </w:r>
      <w:r>
        <w:rPr>
          <w:rFonts w:hint="eastAsia" w:ascii="宋体" w:hAnsi="宋体" w:cs="宋体"/>
          <w:b/>
          <w:bCs/>
          <w:szCs w:val="21"/>
        </w:rPr>
        <w:t>响应文件</w:t>
      </w:r>
      <w:r>
        <w:rPr>
          <w:rFonts w:hint="eastAsia" w:ascii="宋体" w:hAnsi="宋体" w:cs="宋体"/>
          <w:szCs w:val="21"/>
        </w:rPr>
        <w:t>。</w:t>
      </w:r>
    </w:p>
    <w:p w14:paraId="586E2710">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(六)确定成交候选供应商</w:t>
      </w:r>
    </w:p>
    <w:p w14:paraId="244CFF57">
      <w:pPr>
        <w:wordWrap w:val="0"/>
        <w:spacing w:line="360" w:lineRule="auto"/>
        <w:ind w:firstLine="420" w:firstLineChars="200"/>
        <w:rPr>
          <w:rFonts w:ascii="宋体" w:hAnsi="宋体" w:cs="宋体"/>
          <w:szCs w:val="21"/>
        </w:rPr>
      </w:pPr>
      <w:r>
        <w:rPr>
          <w:rFonts w:hint="eastAsia" w:ascii="宋体" w:hAnsi="宋体" w:cs="宋体"/>
          <w:szCs w:val="21"/>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088E15C6">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(七)无效报价</w:t>
      </w:r>
    </w:p>
    <w:p w14:paraId="622A96E8">
      <w:pPr>
        <w:pStyle w:val="65"/>
        <w:wordWrap w:val="0"/>
        <w:spacing w:before="0" w:beforeAutospacing="0" w:after="0" w:afterAutospacing="0" w:line="360" w:lineRule="auto"/>
        <w:ind w:firstLine="420" w:firstLineChars="200"/>
        <w:jc w:val="both"/>
        <w:rPr>
          <w:sz w:val="21"/>
          <w:szCs w:val="21"/>
        </w:rPr>
      </w:pPr>
      <w:r>
        <w:rPr>
          <w:rFonts w:hint="eastAsia"/>
          <w:sz w:val="21"/>
          <w:szCs w:val="21"/>
        </w:rPr>
        <w:t>1.参与</w:t>
      </w:r>
      <w:r>
        <w:rPr>
          <w:rFonts w:hint="eastAsia"/>
          <w:sz w:val="21"/>
          <w:szCs w:val="21"/>
          <w:lang w:eastAsia="zh-CN"/>
        </w:rPr>
        <w:t>招标采购</w:t>
      </w:r>
      <w:r>
        <w:rPr>
          <w:rFonts w:hint="eastAsia"/>
          <w:sz w:val="21"/>
          <w:szCs w:val="21"/>
        </w:rPr>
        <w:t>的供应商报价超过最高限价或低于最低限价或超过项目对应产品单项最高限价的视为无效报价。</w:t>
      </w:r>
    </w:p>
    <w:p w14:paraId="3C492DF2">
      <w:pPr>
        <w:pStyle w:val="65"/>
        <w:wordWrap w:val="0"/>
        <w:spacing w:before="0" w:beforeAutospacing="0" w:after="0" w:afterAutospacing="0" w:line="360" w:lineRule="auto"/>
        <w:ind w:firstLine="420" w:firstLineChars="200"/>
        <w:jc w:val="both"/>
        <w:rPr>
          <w:sz w:val="21"/>
          <w:szCs w:val="21"/>
        </w:rPr>
      </w:pPr>
      <w:r>
        <w:rPr>
          <w:rFonts w:hint="eastAsia"/>
          <w:sz w:val="21"/>
          <w:szCs w:val="21"/>
        </w:rPr>
        <w:t>2.参与</w:t>
      </w:r>
      <w:r>
        <w:rPr>
          <w:rFonts w:hint="eastAsia"/>
          <w:sz w:val="21"/>
          <w:szCs w:val="21"/>
          <w:lang w:eastAsia="zh-CN"/>
        </w:rPr>
        <w:t>招标采购</w:t>
      </w:r>
      <w:r>
        <w:rPr>
          <w:rFonts w:hint="eastAsia"/>
          <w:sz w:val="21"/>
          <w:szCs w:val="21"/>
        </w:rPr>
        <w:t>的</w:t>
      </w:r>
      <w:r>
        <w:rPr>
          <w:rFonts w:hint="eastAsia"/>
          <w:bCs/>
          <w:sz w:val="21"/>
          <w:szCs w:val="21"/>
        </w:rPr>
        <w:t>供应商须提供本项目要求的响应文件，如果不按公告规定或</w:t>
      </w:r>
      <w:r>
        <w:rPr>
          <w:rFonts w:hint="eastAsia"/>
          <w:bCs/>
          <w:sz w:val="21"/>
          <w:szCs w:val="21"/>
          <w:lang w:eastAsia="zh-CN"/>
        </w:rPr>
        <w:t>招标采购</w:t>
      </w:r>
      <w:r>
        <w:rPr>
          <w:rFonts w:hint="eastAsia"/>
          <w:bCs/>
          <w:sz w:val="21"/>
          <w:szCs w:val="21"/>
        </w:rPr>
        <w:t>文件要求等相关规定提供符合要求的响应文件，将被视为无效报价。</w:t>
      </w:r>
    </w:p>
    <w:p w14:paraId="6D546211">
      <w:pPr>
        <w:pStyle w:val="65"/>
        <w:wordWrap w:val="0"/>
        <w:spacing w:before="0" w:beforeAutospacing="0" w:after="0" w:afterAutospacing="0" w:line="360" w:lineRule="auto"/>
        <w:ind w:firstLine="420" w:firstLineChars="200"/>
        <w:jc w:val="both"/>
        <w:rPr>
          <w:sz w:val="21"/>
          <w:szCs w:val="21"/>
        </w:rPr>
      </w:pPr>
      <w:r>
        <w:rPr>
          <w:rFonts w:hint="eastAsia"/>
          <w:sz w:val="21"/>
          <w:szCs w:val="21"/>
        </w:rPr>
        <w:t>3.参与</w:t>
      </w:r>
      <w:r>
        <w:rPr>
          <w:rFonts w:hint="eastAsia"/>
          <w:sz w:val="21"/>
          <w:szCs w:val="21"/>
          <w:lang w:eastAsia="zh-CN"/>
        </w:rPr>
        <w:t>招标采购</w:t>
      </w:r>
      <w:r>
        <w:rPr>
          <w:rFonts w:hint="eastAsia"/>
          <w:sz w:val="21"/>
          <w:szCs w:val="21"/>
        </w:rPr>
        <w:t>的</w:t>
      </w:r>
      <w:r>
        <w:rPr>
          <w:rFonts w:hint="eastAsia"/>
          <w:bCs/>
          <w:sz w:val="21"/>
          <w:szCs w:val="21"/>
        </w:rPr>
        <w:t>供应商须对本项目采购内容进行整体报价，任何只对其中一部分内容进行的报价都被视为无效报价。</w:t>
      </w:r>
    </w:p>
    <w:p w14:paraId="0729EB49">
      <w:pPr>
        <w:pStyle w:val="65"/>
        <w:wordWrap w:val="0"/>
        <w:spacing w:before="0" w:beforeAutospacing="0" w:after="0" w:afterAutospacing="0" w:line="360" w:lineRule="auto"/>
        <w:ind w:firstLine="420" w:firstLineChars="200"/>
        <w:jc w:val="both"/>
        <w:rPr>
          <w:sz w:val="21"/>
          <w:szCs w:val="21"/>
        </w:rPr>
      </w:pPr>
      <w:r>
        <w:rPr>
          <w:rFonts w:hint="eastAsia"/>
          <w:sz w:val="21"/>
          <w:szCs w:val="21"/>
        </w:rPr>
        <w:t>4.报价表以及有报价供应商落款的报价文件必须加盖报价供应商公章，否则视为无效报价。</w:t>
      </w:r>
    </w:p>
    <w:p w14:paraId="6FB81429">
      <w:pPr>
        <w:pStyle w:val="20"/>
        <w:shd w:val="clear" w:color="auto" w:fill="FFFFFF"/>
        <w:wordWrap w:val="0"/>
        <w:spacing w:before="0" w:beforeAutospacing="0" w:after="0" w:afterAutospacing="0" w:line="360" w:lineRule="auto"/>
        <w:ind w:firstLine="422" w:firstLineChars="200"/>
        <w:jc w:val="both"/>
        <w:rPr>
          <w:sz w:val="21"/>
          <w:szCs w:val="21"/>
        </w:rPr>
      </w:pPr>
      <w:r>
        <w:rPr>
          <w:rFonts w:hint="eastAsia"/>
          <w:b/>
          <w:bCs/>
          <w:sz w:val="21"/>
          <w:szCs w:val="21"/>
        </w:rPr>
        <w:t>5.按有关法律、法规、规章属于报价无效的。</w:t>
      </w:r>
    </w:p>
    <w:p w14:paraId="2D822D5B">
      <w:pPr>
        <w:pStyle w:val="20"/>
        <w:shd w:val="clear" w:color="auto" w:fill="FFFFFF"/>
        <w:wordWrap w:val="0"/>
        <w:spacing w:before="0" w:beforeAutospacing="0" w:after="0" w:afterAutospacing="0" w:line="360" w:lineRule="auto"/>
        <w:ind w:firstLine="420" w:firstLineChars="200"/>
        <w:jc w:val="both"/>
        <w:rPr>
          <w:bCs/>
          <w:sz w:val="21"/>
          <w:szCs w:val="21"/>
        </w:rPr>
      </w:pPr>
      <w:r>
        <w:rPr>
          <w:rFonts w:hint="eastAsia"/>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2C2070C">
      <w:pPr>
        <w:pStyle w:val="20"/>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b/>
          <w:sz w:val="21"/>
          <w:szCs w:val="21"/>
        </w:rPr>
        <w:t>有下列情形之一的，视为串通</w:t>
      </w:r>
      <w:r>
        <w:rPr>
          <w:rFonts w:hint="eastAsia"/>
          <w:b/>
          <w:sz w:val="21"/>
          <w:szCs w:val="21"/>
          <w:lang w:eastAsia="zh-CN"/>
        </w:rPr>
        <w:t>招标采购</w:t>
      </w:r>
      <w:r>
        <w:rPr>
          <w:rFonts w:hint="eastAsia"/>
          <w:b/>
          <w:sz w:val="21"/>
          <w:szCs w:val="21"/>
        </w:rPr>
        <w:t>，其报价无效：</w:t>
      </w:r>
    </w:p>
    <w:p w14:paraId="04313082">
      <w:pPr>
        <w:pStyle w:val="65"/>
        <w:wordWrap w:val="0"/>
        <w:spacing w:before="0" w:beforeAutospacing="0" w:after="0" w:afterAutospacing="0" w:line="360" w:lineRule="auto"/>
        <w:ind w:firstLine="420" w:firstLineChars="200"/>
        <w:jc w:val="both"/>
        <w:rPr>
          <w:sz w:val="21"/>
          <w:szCs w:val="21"/>
        </w:rPr>
      </w:pPr>
      <w:r>
        <w:rPr>
          <w:rFonts w:hint="eastAsia"/>
          <w:sz w:val="21"/>
          <w:szCs w:val="21"/>
        </w:rPr>
        <w:t>(1)存在单位负责人为同一人或存在直接控股、管理关系的不同单位参与同一</w:t>
      </w:r>
      <w:r>
        <w:rPr>
          <w:rFonts w:hint="eastAsia"/>
          <w:sz w:val="21"/>
          <w:szCs w:val="21"/>
          <w:lang w:eastAsia="zh-CN"/>
        </w:rPr>
        <w:t>招标采购</w:t>
      </w:r>
      <w:r>
        <w:rPr>
          <w:rFonts w:hint="eastAsia"/>
          <w:sz w:val="21"/>
          <w:szCs w:val="21"/>
        </w:rPr>
        <w:t>项目；</w:t>
      </w:r>
    </w:p>
    <w:p w14:paraId="5E1B3F86">
      <w:pPr>
        <w:pStyle w:val="65"/>
        <w:wordWrap w:val="0"/>
        <w:spacing w:before="0" w:beforeAutospacing="0" w:after="0" w:afterAutospacing="0" w:line="360" w:lineRule="auto"/>
        <w:ind w:firstLine="420" w:firstLineChars="200"/>
        <w:jc w:val="both"/>
        <w:rPr>
          <w:sz w:val="21"/>
          <w:szCs w:val="21"/>
        </w:rPr>
      </w:pPr>
      <w:r>
        <w:rPr>
          <w:rFonts w:hint="eastAsia"/>
          <w:sz w:val="21"/>
          <w:szCs w:val="21"/>
        </w:rPr>
        <w:t>(2)不同供应商的响应文件由同一单位或者个人编制；</w:t>
      </w:r>
    </w:p>
    <w:p w14:paraId="76D8C6FA">
      <w:pPr>
        <w:pStyle w:val="65"/>
        <w:wordWrap w:val="0"/>
        <w:spacing w:before="0" w:beforeAutospacing="0" w:after="0" w:afterAutospacing="0" w:line="360" w:lineRule="auto"/>
        <w:ind w:firstLine="420" w:firstLineChars="200"/>
        <w:jc w:val="both"/>
        <w:rPr>
          <w:sz w:val="21"/>
          <w:szCs w:val="21"/>
        </w:rPr>
      </w:pPr>
      <w:r>
        <w:rPr>
          <w:rFonts w:hint="eastAsia"/>
          <w:sz w:val="21"/>
          <w:szCs w:val="21"/>
        </w:rPr>
        <w:t>(3)不同供应商委托同一单位或者个人办理</w:t>
      </w:r>
      <w:r>
        <w:rPr>
          <w:rFonts w:hint="eastAsia"/>
          <w:sz w:val="21"/>
          <w:szCs w:val="21"/>
          <w:lang w:eastAsia="zh-CN"/>
        </w:rPr>
        <w:t>招标采购</w:t>
      </w:r>
      <w:r>
        <w:rPr>
          <w:rFonts w:hint="eastAsia"/>
          <w:sz w:val="21"/>
          <w:szCs w:val="21"/>
        </w:rPr>
        <w:t>事宜；</w:t>
      </w:r>
    </w:p>
    <w:p w14:paraId="688331DA">
      <w:pPr>
        <w:pStyle w:val="65"/>
        <w:wordWrap w:val="0"/>
        <w:spacing w:before="0" w:beforeAutospacing="0" w:after="0" w:afterAutospacing="0" w:line="360" w:lineRule="auto"/>
        <w:ind w:firstLine="420" w:firstLineChars="200"/>
        <w:jc w:val="both"/>
        <w:rPr>
          <w:sz w:val="21"/>
          <w:szCs w:val="21"/>
        </w:rPr>
      </w:pPr>
      <w:r>
        <w:rPr>
          <w:rFonts w:hint="eastAsia"/>
          <w:sz w:val="21"/>
          <w:szCs w:val="21"/>
        </w:rPr>
        <w:t>(4)不同供应商使用同一IP地址参与</w:t>
      </w:r>
      <w:r>
        <w:rPr>
          <w:rFonts w:hint="eastAsia"/>
          <w:sz w:val="21"/>
          <w:szCs w:val="21"/>
          <w:lang w:eastAsia="zh-CN"/>
        </w:rPr>
        <w:t>招标采购</w:t>
      </w:r>
      <w:r>
        <w:rPr>
          <w:rFonts w:hint="eastAsia"/>
          <w:sz w:val="21"/>
          <w:szCs w:val="21"/>
        </w:rPr>
        <w:t>；</w:t>
      </w:r>
    </w:p>
    <w:p w14:paraId="11BB36D6">
      <w:pPr>
        <w:pStyle w:val="65"/>
        <w:wordWrap w:val="0"/>
        <w:spacing w:before="0" w:beforeAutospacing="0" w:after="0" w:afterAutospacing="0" w:line="360" w:lineRule="auto"/>
        <w:ind w:firstLine="420" w:firstLineChars="200"/>
        <w:jc w:val="both"/>
        <w:rPr>
          <w:sz w:val="21"/>
          <w:szCs w:val="21"/>
        </w:rPr>
      </w:pPr>
      <w:r>
        <w:rPr>
          <w:rFonts w:hint="eastAsia"/>
          <w:sz w:val="21"/>
          <w:szCs w:val="21"/>
        </w:rPr>
        <w:t>(5)不同供应商的响应文件载明的项目管理成员或者联系人员为同一人；</w:t>
      </w:r>
    </w:p>
    <w:p w14:paraId="6003559A">
      <w:pPr>
        <w:pStyle w:val="65"/>
        <w:wordWrap w:val="0"/>
        <w:spacing w:before="0" w:beforeAutospacing="0" w:after="0" w:afterAutospacing="0" w:line="360" w:lineRule="auto"/>
        <w:ind w:firstLine="420" w:firstLineChars="200"/>
        <w:jc w:val="both"/>
        <w:rPr>
          <w:sz w:val="21"/>
          <w:szCs w:val="21"/>
        </w:rPr>
      </w:pPr>
      <w:r>
        <w:rPr>
          <w:rFonts w:hint="eastAsia"/>
          <w:sz w:val="21"/>
          <w:szCs w:val="21"/>
        </w:rPr>
        <w:t>(6)不同供应商的响应文件异常一致或者报价呈规律性差异；</w:t>
      </w:r>
    </w:p>
    <w:p w14:paraId="57C66042">
      <w:pPr>
        <w:pStyle w:val="65"/>
        <w:wordWrap w:val="0"/>
        <w:spacing w:before="0" w:beforeAutospacing="0" w:after="0" w:afterAutospacing="0" w:line="360" w:lineRule="auto"/>
        <w:ind w:firstLine="420" w:firstLineChars="200"/>
        <w:jc w:val="both"/>
        <w:rPr>
          <w:sz w:val="21"/>
          <w:szCs w:val="21"/>
        </w:rPr>
      </w:pPr>
      <w:r>
        <w:rPr>
          <w:rFonts w:hint="eastAsia"/>
          <w:sz w:val="21"/>
          <w:szCs w:val="21"/>
        </w:rPr>
        <w:t>(7)不同供应商的响应文件相互混淆；</w:t>
      </w:r>
    </w:p>
    <w:p w14:paraId="5606F750">
      <w:pPr>
        <w:pStyle w:val="65"/>
        <w:wordWrap w:val="0"/>
        <w:spacing w:before="0" w:beforeAutospacing="0" w:after="0" w:afterAutospacing="0" w:line="360" w:lineRule="auto"/>
        <w:ind w:firstLine="420" w:firstLineChars="200"/>
        <w:jc w:val="both"/>
        <w:rPr>
          <w:sz w:val="21"/>
          <w:szCs w:val="21"/>
        </w:rPr>
      </w:pPr>
      <w:r>
        <w:rPr>
          <w:rFonts w:hint="eastAsia"/>
          <w:sz w:val="21"/>
          <w:szCs w:val="21"/>
        </w:rPr>
        <w:t>(8)不同供应商的平台使用费从同一单位或者个人的账户转出；</w:t>
      </w:r>
    </w:p>
    <w:p w14:paraId="29727E06">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(八)</w:t>
      </w:r>
      <w:r>
        <w:rPr>
          <w:rFonts w:hint="eastAsia"/>
          <w:b/>
          <w:sz w:val="21"/>
          <w:szCs w:val="21"/>
          <w:lang w:eastAsia="zh-CN"/>
        </w:rPr>
        <w:t>招标采购</w:t>
      </w:r>
      <w:r>
        <w:rPr>
          <w:rFonts w:hint="eastAsia"/>
          <w:b/>
          <w:sz w:val="21"/>
          <w:szCs w:val="21"/>
        </w:rPr>
        <w:t>活动失败</w:t>
      </w:r>
    </w:p>
    <w:p w14:paraId="087BDE2E">
      <w:pPr>
        <w:pStyle w:val="65"/>
        <w:wordWrap w:val="0"/>
        <w:spacing w:before="0" w:beforeAutospacing="0" w:after="0" w:afterAutospacing="0" w:line="360" w:lineRule="auto"/>
        <w:ind w:firstLine="420" w:firstLineChars="200"/>
        <w:jc w:val="both"/>
        <w:rPr>
          <w:sz w:val="21"/>
          <w:szCs w:val="21"/>
        </w:rPr>
      </w:pPr>
      <w:r>
        <w:rPr>
          <w:rFonts w:hint="eastAsia"/>
          <w:sz w:val="21"/>
          <w:szCs w:val="21"/>
        </w:rPr>
        <w:t>1.出现下列情况的，本次</w:t>
      </w:r>
      <w:r>
        <w:rPr>
          <w:rFonts w:hint="eastAsia"/>
          <w:sz w:val="21"/>
          <w:szCs w:val="21"/>
          <w:lang w:eastAsia="zh-CN"/>
        </w:rPr>
        <w:t>招标采购</w:t>
      </w:r>
      <w:r>
        <w:rPr>
          <w:rFonts w:hint="eastAsia"/>
          <w:sz w:val="21"/>
          <w:szCs w:val="21"/>
        </w:rPr>
        <w:t>活动失败：</w:t>
      </w:r>
    </w:p>
    <w:p w14:paraId="5F1880B6">
      <w:pPr>
        <w:pStyle w:val="65"/>
        <w:wordWrap w:val="0"/>
        <w:spacing w:before="0" w:beforeAutospacing="0" w:after="0" w:afterAutospacing="0" w:line="360" w:lineRule="auto"/>
        <w:ind w:firstLine="420" w:firstLineChars="200"/>
        <w:jc w:val="both"/>
        <w:rPr>
          <w:sz w:val="21"/>
          <w:szCs w:val="21"/>
        </w:rPr>
      </w:pPr>
      <w:r>
        <w:rPr>
          <w:rFonts w:hint="eastAsia"/>
          <w:sz w:val="21"/>
          <w:szCs w:val="21"/>
        </w:rPr>
        <w:t>(1)报名供应商不足3家；</w:t>
      </w:r>
    </w:p>
    <w:p w14:paraId="7C46E223">
      <w:pPr>
        <w:pStyle w:val="65"/>
        <w:wordWrap w:val="0"/>
        <w:spacing w:before="0" w:beforeAutospacing="0" w:after="0" w:afterAutospacing="0" w:line="360" w:lineRule="auto"/>
        <w:ind w:firstLine="420" w:firstLineChars="200"/>
        <w:jc w:val="both"/>
        <w:rPr>
          <w:sz w:val="21"/>
          <w:szCs w:val="21"/>
        </w:rPr>
      </w:pPr>
      <w:r>
        <w:rPr>
          <w:rFonts w:hint="eastAsia"/>
          <w:sz w:val="21"/>
          <w:szCs w:val="21"/>
        </w:rPr>
        <w:t>(2)报价供应商不足3家；</w:t>
      </w:r>
    </w:p>
    <w:p w14:paraId="46A41CCC">
      <w:pPr>
        <w:wordWrap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094E5E3F">
      <w:pPr>
        <w:wordWrap w:val="0"/>
        <w:spacing w:line="360" w:lineRule="auto"/>
        <w:ind w:firstLine="420" w:firstLineChars="200"/>
        <w:rPr>
          <w:rFonts w:ascii="宋体" w:hAnsi="宋体" w:cs="宋体"/>
          <w:szCs w:val="21"/>
        </w:rPr>
      </w:pPr>
      <w:r>
        <w:rPr>
          <w:rFonts w:hint="eastAsia" w:ascii="宋体" w:hAnsi="宋体" w:cs="宋体"/>
          <w:szCs w:val="21"/>
        </w:rPr>
        <w:t>3.因重大变故，采购任务取消的；</w:t>
      </w:r>
    </w:p>
    <w:p w14:paraId="38C05014">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(九)服务费</w:t>
      </w:r>
    </w:p>
    <w:p w14:paraId="52F2B47D">
      <w:pPr>
        <w:widowControl/>
        <w:tabs>
          <w:tab w:val="left" w:pos="1200"/>
        </w:tabs>
        <w:spacing w:line="360" w:lineRule="auto"/>
        <w:ind w:firstLine="420" w:firstLineChars="200"/>
        <w:jc w:val="left"/>
        <w:rPr>
          <w:rFonts w:ascii="宋体" w:hAnsi="宋体" w:cs="宋体"/>
          <w:kern w:val="0"/>
          <w:szCs w:val="21"/>
        </w:rPr>
      </w:pPr>
      <w:bookmarkStart w:id="7" w:name="_Hlk103260340"/>
      <w:r>
        <w:rPr>
          <w:rFonts w:hint="eastAsia" w:ascii="宋体" w:hAnsi="宋体" w:cs="宋体"/>
          <w:kern w:val="0"/>
          <w:szCs w:val="21"/>
        </w:rPr>
        <w:t>1.成交供应商须向广州市国科招标代理有限公司缴纳采购代理服务费，采购代理服务费按照成交金额的1.5%收取</w:t>
      </w:r>
      <w:r>
        <w:rPr>
          <w:rFonts w:hint="eastAsia" w:ascii="宋体" w:hAnsi="宋体" w:cs="宋体"/>
          <w:kern w:val="0"/>
          <w:szCs w:val="21"/>
          <w:lang w:eastAsia="zh-CN"/>
        </w:rPr>
        <w:t>，</w:t>
      </w:r>
      <w:r>
        <w:rPr>
          <w:rFonts w:hint="eastAsia" w:ascii="宋体" w:hAnsi="宋体" w:cs="宋体"/>
          <w:kern w:val="0"/>
          <w:szCs w:val="21"/>
          <w:lang w:val="en-US" w:eastAsia="zh-CN"/>
        </w:rPr>
        <w:t>并承担本项目前期调研费用：￥1,200.00（人民币壹仟贰佰元整）</w:t>
      </w:r>
      <w:r>
        <w:rPr>
          <w:rFonts w:hint="eastAsia" w:ascii="宋体" w:hAnsi="宋体" w:cs="宋体"/>
          <w:kern w:val="0"/>
          <w:szCs w:val="21"/>
        </w:rPr>
        <w:t xml:space="preserve">。 </w:t>
      </w:r>
    </w:p>
    <w:p w14:paraId="6AF7670E">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2.成交供应商无正当理由放弃成交资格的必须按</w:t>
      </w:r>
      <w:r>
        <w:rPr>
          <w:rFonts w:hint="eastAsia" w:ascii="宋体" w:hAnsi="宋体" w:cs="宋体"/>
          <w:kern w:val="0"/>
          <w:szCs w:val="21"/>
          <w:lang w:eastAsia="zh-CN"/>
        </w:rPr>
        <w:t>招标采购</w:t>
      </w:r>
      <w:r>
        <w:rPr>
          <w:rFonts w:hint="eastAsia" w:ascii="宋体" w:hAnsi="宋体" w:cs="宋体"/>
          <w:kern w:val="0"/>
          <w:szCs w:val="21"/>
        </w:rPr>
        <w:t>公告等相关规定缴纳相应的招标代理服务费。</w:t>
      </w:r>
    </w:p>
    <w:p w14:paraId="4677F0D3">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14:paraId="1C37FF37">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4. 缴纳代理服务费专用账号：</w:t>
      </w:r>
    </w:p>
    <w:p w14:paraId="0BAC83FF">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账户：广州市国科招标代理有限公司</w:t>
      </w:r>
    </w:p>
    <w:p w14:paraId="6D7B779A">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账号：7120 5774 1941</w:t>
      </w:r>
    </w:p>
    <w:p w14:paraId="43CE410D">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开户银行：中国银行广州先烈中路支行</w:t>
      </w:r>
    </w:p>
    <w:p w14:paraId="5273046E">
      <w:pPr>
        <w:ind w:firstLine="420" w:firstLineChars="200"/>
        <w:rPr>
          <w:rFonts w:ascii="宋体" w:hAnsi="宋体" w:cs="宋体"/>
          <w:kern w:val="0"/>
          <w:szCs w:val="21"/>
        </w:rPr>
      </w:pPr>
      <w:r>
        <w:rPr>
          <w:rFonts w:hint="eastAsia" w:ascii="宋体" w:hAnsi="宋体" w:cs="宋体"/>
          <w:kern w:val="0"/>
          <w:szCs w:val="21"/>
        </w:rPr>
        <w:br w:type="page"/>
      </w:r>
    </w:p>
    <w:bookmarkEnd w:id="7"/>
    <w:p w14:paraId="70ED6E85">
      <w:pPr>
        <w:keepNext/>
        <w:keepLines/>
        <w:spacing w:line="360" w:lineRule="auto"/>
        <w:jc w:val="center"/>
        <w:rPr>
          <w:szCs w:val="21"/>
        </w:rPr>
      </w:pPr>
      <w:r>
        <w:rPr>
          <w:rFonts w:hint="eastAsia"/>
          <w:szCs w:val="21"/>
        </w:rPr>
        <w:t xml:space="preserve">    </w:t>
      </w:r>
    </w:p>
    <w:p w14:paraId="7A26DCE1">
      <w:pPr>
        <w:keepNext/>
        <w:keepLines/>
        <w:spacing w:line="360" w:lineRule="auto"/>
        <w:jc w:val="center"/>
        <w:rPr>
          <w:szCs w:val="21"/>
        </w:rPr>
      </w:pPr>
    </w:p>
    <w:p w14:paraId="5F8BD2DE">
      <w:pPr>
        <w:keepNext/>
        <w:keepLines/>
        <w:spacing w:line="360" w:lineRule="auto"/>
        <w:jc w:val="center"/>
        <w:rPr>
          <w:szCs w:val="21"/>
        </w:rPr>
      </w:pPr>
    </w:p>
    <w:p w14:paraId="0BA5190C">
      <w:pPr>
        <w:keepNext/>
        <w:keepLines/>
        <w:spacing w:line="360" w:lineRule="auto"/>
        <w:jc w:val="center"/>
        <w:rPr>
          <w:szCs w:val="21"/>
        </w:rPr>
      </w:pPr>
    </w:p>
    <w:p w14:paraId="63FDF47C">
      <w:pPr>
        <w:keepNext/>
        <w:keepLines/>
        <w:spacing w:line="360" w:lineRule="auto"/>
        <w:jc w:val="center"/>
        <w:rPr>
          <w:szCs w:val="21"/>
        </w:rPr>
      </w:pPr>
    </w:p>
    <w:p w14:paraId="71CE523B">
      <w:pPr>
        <w:keepNext/>
        <w:keepLines/>
        <w:spacing w:line="360" w:lineRule="auto"/>
        <w:jc w:val="center"/>
        <w:rPr>
          <w:szCs w:val="21"/>
        </w:rPr>
      </w:pPr>
    </w:p>
    <w:p w14:paraId="1E2CD48D">
      <w:pPr>
        <w:keepNext/>
        <w:keepLines/>
        <w:spacing w:line="360" w:lineRule="auto"/>
        <w:jc w:val="center"/>
        <w:rPr>
          <w:szCs w:val="21"/>
        </w:rPr>
      </w:pPr>
    </w:p>
    <w:p w14:paraId="25229736">
      <w:pPr>
        <w:keepNext/>
        <w:keepLines/>
        <w:spacing w:line="360" w:lineRule="auto"/>
        <w:jc w:val="center"/>
        <w:rPr>
          <w:szCs w:val="21"/>
        </w:rPr>
      </w:pPr>
    </w:p>
    <w:p w14:paraId="27981A54">
      <w:pPr>
        <w:pStyle w:val="2"/>
        <w:spacing w:before="0" w:after="0" w:line="360" w:lineRule="auto"/>
        <w:jc w:val="center"/>
        <w:rPr>
          <w:rFonts w:ascii="宋体" w:hAnsi="宋体"/>
          <w:kern w:val="0"/>
        </w:rPr>
      </w:pPr>
      <w:r>
        <w:rPr>
          <w:rFonts w:hint="eastAsia"/>
          <w:szCs w:val="21"/>
        </w:rPr>
        <w:t xml:space="preserve"> </w:t>
      </w:r>
      <w:bookmarkStart w:id="8" w:name="_Toc20538"/>
      <w:bookmarkStart w:id="9" w:name="_Toc386099825"/>
      <w:bookmarkStart w:id="10" w:name="_Toc384824326"/>
      <w:bookmarkStart w:id="11" w:name="_Toc414745347"/>
      <w:r>
        <w:rPr>
          <w:rFonts w:hint="eastAsia" w:ascii="宋体" w:hAnsi="宋体"/>
          <w:kern w:val="0"/>
        </w:rPr>
        <w:t>第四章  合同条款</w:t>
      </w:r>
      <w:bookmarkEnd w:id="8"/>
      <w:bookmarkEnd w:id="9"/>
      <w:bookmarkEnd w:id="10"/>
      <w:bookmarkEnd w:id="11"/>
    </w:p>
    <w:p w14:paraId="1D662837">
      <w:pPr>
        <w:spacing w:line="360" w:lineRule="auto"/>
        <w:ind w:firstLine="301" w:firstLineChars="100"/>
        <w:jc w:val="center"/>
        <w:rPr>
          <w:rFonts w:ascii="宋体" w:hAnsi="宋体"/>
          <w:szCs w:val="28"/>
        </w:rPr>
      </w:pPr>
      <w:r>
        <w:rPr>
          <w:rFonts w:hint="eastAsia" w:ascii="宋体" w:hAnsi="宋体" w:cs="宋体"/>
          <w:b/>
          <w:bCs/>
          <w:sz w:val="30"/>
        </w:rPr>
        <w:t>（获取成交资格后，由采购人提供）</w:t>
      </w:r>
    </w:p>
    <w:p w14:paraId="226D83E9">
      <w:pPr>
        <w:widowControl/>
        <w:tabs>
          <w:tab w:val="left" w:pos="1200"/>
        </w:tabs>
        <w:spacing w:line="360" w:lineRule="auto"/>
        <w:ind w:firstLine="420" w:firstLineChars="200"/>
        <w:jc w:val="left"/>
        <w:rPr>
          <w:szCs w:val="21"/>
        </w:rPr>
      </w:pPr>
      <w:r>
        <w:rPr>
          <w:rFonts w:hint="eastAsia"/>
          <w:szCs w:val="21"/>
        </w:rPr>
        <w:t xml:space="preserve">             </w:t>
      </w:r>
    </w:p>
    <w:p w14:paraId="54A2FDFF">
      <w:pPr>
        <w:rPr>
          <w:szCs w:val="21"/>
        </w:rPr>
      </w:pPr>
    </w:p>
    <w:p w14:paraId="26E9865B">
      <w:pPr>
        <w:pStyle w:val="20"/>
        <w:spacing w:before="0" w:beforeAutospacing="0" w:after="0" w:afterAutospacing="0" w:line="360" w:lineRule="auto"/>
        <w:ind w:left="-79" w:leftChars="-95" w:hanging="120" w:hangingChars="71"/>
        <w:rPr>
          <w:spacing w:val="-20"/>
          <w:sz w:val="21"/>
          <w:szCs w:val="21"/>
        </w:rPr>
      </w:pPr>
    </w:p>
    <w:p w14:paraId="29E0C191">
      <w:pPr>
        <w:spacing w:line="480" w:lineRule="auto"/>
      </w:pPr>
      <w:r>
        <w:br w:type="page"/>
      </w:r>
    </w:p>
    <w:p w14:paraId="6AAA77DC">
      <w:pPr>
        <w:pStyle w:val="12"/>
        <w:sectPr>
          <w:pgSz w:w="11906" w:h="16838"/>
          <w:pgMar w:top="1440" w:right="1080" w:bottom="1440" w:left="1080" w:header="851" w:footer="992" w:gutter="0"/>
          <w:cols w:space="720" w:num="1"/>
          <w:docGrid w:type="lines" w:linePitch="312" w:charSpace="0"/>
        </w:sectPr>
      </w:pPr>
    </w:p>
    <w:bookmarkEnd w:id="6"/>
    <w:p w14:paraId="44B92762">
      <w:pPr>
        <w:keepNext/>
        <w:keepLines/>
        <w:spacing w:before="340" w:line="579" w:lineRule="auto"/>
        <w:jc w:val="center"/>
        <w:rPr>
          <w:b/>
          <w:bCs/>
          <w:kern w:val="44"/>
          <w:sz w:val="32"/>
          <w:szCs w:val="32"/>
        </w:rPr>
      </w:pPr>
    </w:p>
    <w:p w14:paraId="29CB7299">
      <w:pPr>
        <w:keepNext/>
        <w:keepLines/>
        <w:spacing w:before="340" w:line="579" w:lineRule="auto"/>
        <w:jc w:val="center"/>
        <w:rPr>
          <w:b/>
          <w:bCs/>
          <w:kern w:val="44"/>
          <w:sz w:val="32"/>
          <w:szCs w:val="32"/>
        </w:rPr>
      </w:pPr>
    </w:p>
    <w:p w14:paraId="684AD62E">
      <w:pPr>
        <w:keepNext/>
        <w:keepLines/>
        <w:spacing w:before="340" w:line="579" w:lineRule="auto"/>
        <w:jc w:val="center"/>
        <w:rPr>
          <w:b/>
          <w:bCs/>
          <w:kern w:val="44"/>
          <w:sz w:val="32"/>
          <w:szCs w:val="32"/>
        </w:rPr>
      </w:pPr>
    </w:p>
    <w:p w14:paraId="281714C7">
      <w:pPr>
        <w:keepNext/>
        <w:keepLines/>
        <w:spacing w:before="340" w:line="579" w:lineRule="auto"/>
        <w:jc w:val="center"/>
        <w:rPr>
          <w:b/>
          <w:bCs/>
          <w:kern w:val="44"/>
          <w:sz w:val="32"/>
          <w:szCs w:val="32"/>
        </w:rPr>
      </w:pPr>
    </w:p>
    <w:p w14:paraId="10CC9409">
      <w:pPr>
        <w:pStyle w:val="2"/>
        <w:jc w:val="center"/>
      </w:pPr>
      <w:bookmarkStart w:id="12" w:name="_Toc21084"/>
      <w:r>
        <w:rPr>
          <w:rFonts w:hint="eastAsia"/>
        </w:rPr>
        <w:t>第五章 报价文件格式</w:t>
      </w:r>
      <w:bookmarkEnd w:id="12"/>
    </w:p>
    <w:p w14:paraId="562A1279">
      <w:pPr>
        <w:keepNext/>
        <w:keepLines/>
        <w:spacing w:before="260" w:after="260" w:line="416" w:lineRule="auto"/>
        <w:jc w:val="center"/>
        <w:rPr>
          <w:rFonts w:ascii="Cambria" w:hAnsi="Cambria" w:cs="宋体"/>
          <w:b/>
          <w:bCs/>
          <w:sz w:val="32"/>
          <w:szCs w:val="32"/>
        </w:rPr>
      </w:pPr>
    </w:p>
    <w:p w14:paraId="7F0DF329">
      <w:pPr>
        <w:keepNext/>
        <w:keepLines/>
        <w:spacing w:before="260" w:after="260" w:line="416" w:lineRule="auto"/>
        <w:jc w:val="center"/>
        <w:rPr>
          <w:rFonts w:ascii="Cambria" w:hAnsi="Cambria" w:cs="宋体"/>
          <w:b/>
          <w:bCs/>
          <w:sz w:val="32"/>
          <w:szCs w:val="32"/>
        </w:rPr>
      </w:pPr>
    </w:p>
    <w:p w14:paraId="108048EA">
      <w:pPr>
        <w:keepNext/>
        <w:keepLines/>
        <w:spacing w:before="260" w:after="260" w:line="416" w:lineRule="auto"/>
        <w:jc w:val="center"/>
        <w:rPr>
          <w:rFonts w:ascii="Cambria" w:hAnsi="Cambria" w:cs="宋体"/>
          <w:b/>
          <w:bCs/>
          <w:sz w:val="32"/>
          <w:szCs w:val="32"/>
        </w:rPr>
      </w:pPr>
    </w:p>
    <w:p w14:paraId="4ACC4704">
      <w:pPr>
        <w:keepNext/>
        <w:keepLines/>
        <w:spacing w:before="260" w:after="260" w:line="416" w:lineRule="auto"/>
        <w:jc w:val="center"/>
        <w:rPr>
          <w:rFonts w:ascii="Cambria" w:hAnsi="Cambria" w:cs="宋体"/>
          <w:b/>
          <w:bCs/>
          <w:sz w:val="32"/>
          <w:szCs w:val="32"/>
        </w:rPr>
      </w:pPr>
    </w:p>
    <w:p w14:paraId="103C7488">
      <w:pPr>
        <w:keepNext/>
        <w:keepLines/>
        <w:spacing w:before="260" w:after="260" w:line="416" w:lineRule="auto"/>
        <w:jc w:val="center"/>
        <w:rPr>
          <w:rFonts w:ascii="Cambria" w:hAnsi="Cambria" w:cs="宋体"/>
          <w:b/>
          <w:bCs/>
          <w:sz w:val="32"/>
          <w:szCs w:val="32"/>
        </w:rPr>
      </w:pPr>
    </w:p>
    <w:p w14:paraId="2275DCCD">
      <w:pPr>
        <w:keepNext/>
        <w:keepLines/>
        <w:spacing w:before="260" w:after="260" w:line="416" w:lineRule="auto"/>
        <w:jc w:val="center"/>
        <w:rPr>
          <w:rFonts w:ascii="Cambria" w:hAnsi="Cambria" w:cs="宋体"/>
          <w:b/>
          <w:bCs/>
          <w:sz w:val="32"/>
          <w:szCs w:val="32"/>
        </w:rPr>
      </w:pPr>
    </w:p>
    <w:p w14:paraId="68F395D8">
      <w:pPr>
        <w:keepNext/>
        <w:keepLines/>
        <w:spacing w:before="260" w:after="260" w:line="416" w:lineRule="auto"/>
        <w:jc w:val="center"/>
        <w:rPr>
          <w:rFonts w:ascii="Cambria" w:hAnsi="Cambria" w:cs="宋体"/>
          <w:b/>
          <w:bCs/>
          <w:sz w:val="32"/>
          <w:szCs w:val="32"/>
        </w:rPr>
      </w:pPr>
    </w:p>
    <w:p w14:paraId="128D6A09">
      <w:pPr>
        <w:keepNext/>
        <w:keepLines/>
        <w:spacing w:before="260" w:after="260" w:line="416" w:lineRule="auto"/>
        <w:jc w:val="center"/>
        <w:rPr>
          <w:rFonts w:ascii="Cambria" w:hAnsi="Cambria" w:cs="宋体"/>
          <w:b/>
          <w:bCs/>
          <w:sz w:val="32"/>
          <w:szCs w:val="32"/>
        </w:rPr>
      </w:pPr>
    </w:p>
    <w:p w14:paraId="38F5CA80">
      <w:pPr>
        <w:rPr>
          <w:rFonts w:ascii="Cambria" w:hAnsi="Cambria" w:cs="宋体"/>
          <w:b/>
          <w:bCs/>
          <w:sz w:val="32"/>
          <w:szCs w:val="32"/>
        </w:rPr>
      </w:pPr>
      <w:r>
        <w:rPr>
          <w:rFonts w:ascii="Cambria" w:hAnsi="Cambria" w:cs="宋体"/>
          <w:b/>
          <w:bCs/>
          <w:sz w:val="32"/>
          <w:szCs w:val="32"/>
        </w:rPr>
        <w:br w:type="page"/>
      </w:r>
    </w:p>
    <w:p w14:paraId="00B6E40D">
      <w:pPr>
        <w:pStyle w:val="69"/>
      </w:pPr>
    </w:p>
    <w:p w14:paraId="11983725">
      <w:pPr>
        <w:pStyle w:val="69"/>
      </w:pPr>
    </w:p>
    <w:p w14:paraId="35F2AA6B">
      <w:pPr>
        <w:pStyle w:val="69"/>
        <w:jc w:val="center"/>
        <w:rPr>
          <w:b/>
          <w:bCs/>
          <w:kern w:val="44"/>
          <w:sz w:val="44"/>
          <w:szCs w:val="44"/>
        </w:rPr>
      </w:pPr>
    </w:p>
    <w:p w14:paraId="7B083FF8">
      <w:pPr>
        <w:pStyle w:val="69"/>
        <w:jc w:val="center"/>
        <w:rPr>
          <w:b/>
          <w:bCs/>
          <w:kern w:val="44"/>
          <w:sz w:val="96"/>
          <w:szCs w:val="96"/>
        </w:rPr>
      </w:pPr>
      <w:r>
        <w:rPr>
          <w:rFonts w:hint="eastAsia"/>
          <w:b/>
          <w:bCs/>
          <w:kern w:val="44"/>
          <w:sz w:val="96"/>
          <w:szCs w:val="96"/>
        </w:rPr>
        <w:t>报 价 文 件</w:t>
      </w:r>
    </w:p>
    <w:p w14:paraId="52E6F4B7">
      <w:pPr>
        <w:pStyle w:val="69"/>
      </w:pPr>
    </w:p>
    <w:p w14:paraId="66209165">
      <w:pPr>
        <w:pStyle w:val="69"/>
      </w:pPr>
    </w:p>
    <w:p w14:paraId="2CC38437">
      <w:pPr>
        <w:pStyle w:val="69"/>
      </w:pPr>
    </w:p>
    <w:p w14:paraId="272E54F1">
      <w:pPr>
        <w:pStyle w:val="69"/>
      </w:pPr>
    </w:p>
    <w:p w14:paraId="67369FC6">
      <w:pPr>
        <w:pStyle w:val="9"/>
        <w:spacing w:line="360" w:lineRule="auto"/>
        <w:jc w:val="left"/>
        <w:rPr>
          <w:rFonts w:ascii="宋体" w:hAnsi="宋体" w:cs="宋体"/>
          <w:b/>
          <w:bCs/>
          <w:sz w:val="32"/>
          <w:szCs w:val="32"/>
        </w:rPr>
      </w:pPr>
    </w:p>
    <w:p w14:paraId="207FAC4A">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项目编号：                                    </w:t>
      </w:r>
    </w:p>
    <w:p w14:paraId="6008FB4B">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项目名称:                                     </w:t>
      </w:r>
    </w:p>
    <w:p w14:paraId="3EEC4062">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供应商名称（盖章）：                          </w:t>
      </w:r>
    </w:p>
    <w:p w14:paraId="05599F2D">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供应商地址：                                  </w:t>
      </w:r>
    </w:p>
    <w:p w14:paraId="59C6707D">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联 系 人：                                    </w:t>
      </w:r>
    </w:p>
    <w:p w14:paraId="107E4625">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联系电话：                                    </w:t>
      </w:r>
    </w:p>
    <w:p w14:paraId="29E4D070">
      <w:r>
        <w:br w:type="page"/>
      </w:r>
    </w:p>
    <w:p w14:paraId="39A5690F">
      <w:pPr>
        <w:pStyle w:val="9"/>
      </w:pPr>
    </w:p>
    <w:p w14:paraId="091028F0">
      <w:pPr>
        <w:pStyle w:val="9"/>
        <w:numPr>
          <w:ilvl w:val="0"/>
          <w:numId w:val="7"/>
        </w:numPr>
        <w:spacing w:line="360" w:lineRule="auto"/>
        <w:outlineLvl w:val="1"/>
        <w:rPr>
          <w:rFonts w:ascii="宋体" w:hAnsi="宋体" w:cs="宋体"/>
          <w:b/>
          <w:bCs/>
        </w:rPr>
      </w:pPr>
      <w:r>
        <w:rPr>
          <w:rFonts w:hint="eastAsia" w:ascii="宋体" w:hAnsi="宋体" w:cs="宋体"/>
          <w:b/>
          <w:bCs/>
        </w:rPr>
        <w:t>报价表</w:t>
      </w:r>
    </w:p>
    <w:p w14:paraId="7012E3FD">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p w14:paraId="2AA3B556">
      <w:pPr>
        <w:spacing w:line="360" w:lineRule="auto"/>
        <w:ind w:firstLine="210" w:firstLineChars="100"/>
        <w:rPr>
          <w:rFonts w:hint="eastAsia" w:ascii="宋体" w:hAnsi="宋体" w:eastAsia="宋体" w:cs="宋体"/>
          <w:szCs w:val="21"/>
          <w:lang w:eastAsia="zh-CN"/>
        </w:rPr>
      </w:pPr>
      <w:r>
        <w:rPr>
          <w:rFonts w:hint="eastAsia" w:ascii="宋体" w:hAnsi="宋体" w:cs="宋体"/>
        </w:rPr>
        <w:t>项目编号：</w:t>
      </w:r>
      <w:r>
        <w:rPr>
          <w:rFonts w:hint="eastAsia"/>
          <w:szCs w:val="21"/>
          <w:lang w:eastAsia="zh-CN"/>
        </w:rPr>
        <w:t>GZGK25P353A0353J</w:t>
      </w:r>
    </w:p>
    <w:p w14:paraId="230839E7">
      <w:pPr>
        <w:spacing w:line="360" w:lineRule="auto"/>
        <w:ind w:firstLine="210" w:firstLineChars="100"/>
        <w:rPr>
          <w:rFonts w:hint="default" w:eastAsia="宋体"/>
          <w:lang w:eastAsia="zh-CN"/>
        </w:rPr>
      </w:pPr>
      <w:r>
        <w:rPr>
          <w:rFonts w:hint="eastAsia" w:ascii="宋体" w:hAnsi="宋体" w:cs="宋体"/>
          <w:szCs w:val="21"/>
        </w:rPr>
        <w:t>项目名称：</w:t>
      </w:r>
      <w:r>
        <w:rPr>
          <w:rFonts w:hint="default" w:ascii="宋体" w:hAnsi="宋体" w:cs="宋体"/>
          <w:lang w:eastAsia="zh-CN"/>
        </w:rPr>
        <w:t>广东省生物制品与药物研究所实验室试剂采购（重招）</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
        <w:gridCol w:w="1051"/>
        <w:gridCol w:w="1051"/>
        <w:gridCol w:w="3948"/>
        <w:gridCol w:w="328"/>
        <w:gridCol w:w="439"/>
        <w:gridCol w:w="552"/>
        <w:gridCol w:w="552"/>
        <w:gridCol w:w="1386"/>
        <w:gridCol w:w="328"/>
      </w:tblGrid>
      <w:tr w14:paraId="1FCC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82F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B36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试剂名称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2E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sz w:val="21"/>
                <w:szCs w:val="21"/>
                <w:highlight w:val="none"/>
                <w:u w:val="none"/>
              </w:rPr>
              <w:t>品牌（如有品牌须选择其一，如无</w:t>
            </w:r>
            <w:r>
              <w:rPr>
                <w:rFonts w:hint="eastAsia" w:ascii="宋体" w:hAnsi="宋体" w:cs="宋体"/>
                <w:b/>
                <w:bCs/>
                <w:i w:val="0"/>
                <w:iCs w:val="0"/>
                <w:color w:val="000000"/>
                <w:sz w:val="21"/>
                <w:szCs w:val="21"/>
                <w:highlight w:val="none"/>
                <w:u w:val="none"/>
                <w:lang w:val="en-US" w:eastAsia="zh-CN"/>
              </w:rPr>
              <w:t>请填写）</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D93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型号/规格</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29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888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65D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单价（元）</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DB2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小计（元）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18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到货时间要求</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97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E89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857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7B2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新型冠状病毒(2019-nCoV) IgG抗体检试剂盒 (磁微粒化学发光法)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（含稀释液、发光液）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5C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博奥赛斯、安图、迈克</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B6C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反应原理: 磁微粒化学发光法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免疫学方法:间接法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试剂盒规格: 100人份/盒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定标品:试剂盒配套定标品或阴性、阳性对照品，无需单独购买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灵敏度:检测国家药监局灵敏度参考品，L1-L6水平检出阳性，可提供中检院检测报告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特异性:对20份企业阴性参考品检测，不得出现假阳性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精密性:批内CV≤8%，批间CV≤10%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样品稀释液:配有专用稀释液、发光液、反应杯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保存条件及效期:2-8℃，有效期6个月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适配博奥赛斯化学发光免疫分析仪</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4943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2F5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6F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A8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AF8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F509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特定仪器配套试剂</w:t>
            </w:r>
          </w:p>
        </w:tc>
      </w:tr>
      <w:tr w14:paraId="4AFF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0A6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5B4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百日咳杆菌IgG抗体检测</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4B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德国维润赛润， 雅培，罗氏诊断</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0EF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规格：96人份/盒；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检测方法：酶联免疫法；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检测性质：定量；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有效期：24个月；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敏感性：&gt;99%；特异性：&gt;99%；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反应时间：2h；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试剂盒自带有标准曲线，采用逻辑对数模型。抗体活性单位为IU/mL；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临界值（cutoff值）为一个区间范围，40-50IU/mL；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酶标抗体是碱性磷酸酶；</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E13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3E1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B2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9E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5F4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C70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项目要求指定品牌试剂</w:t>
            </w:r>
          </w:p>
        </w:tc>
      </w:tr>
      <w:tr w14:paraId="13FE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A34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1B9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PrimeScript</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FAST RT reagent Kit with gDNA Eraser</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A662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Takara，Thermo，QIAGEN</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C14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20μl反应×100次，含有RNase Inhibitor。含有dNTP mixture、Oligo dT Primer和Random 6 mers</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A86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20B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FD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C4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AA0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3260">
            <w:pPr>
              <w:jc w:val="center"/>
              <w:rPr>
                <w:rFonts w:hint="eastAsia" w:ascii="宋体" w:hAnsi="宋体" w:eastAsia="宋体" w:cs="宋体"/>
                <w:b/>
                <w:bCs/>
                <w:i w:val="0"/>
                <w:iCs w:val="0"/>
                <w:color w:val="auto"/>
                <w:kern w:val="0"/>
                <w:sz w:val="21"/>
                <w:szCs w:val="21"/>
                <w:highlight w:val="none"/>
                <w:u w:val="none"/>
                <w:lang w:val="en-US" w:eastAsia="zh-CN" w:bidi="ar"/>
              </w:rPr>
            </w:pPr>
          </w:p>
        </w:tc>
      </w:tr>
      <w:tr w14:paraId="562B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937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7F1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TB Green</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iCs/>
                <w:color w:val="auto"/>
                <w:kern w:val="0"/>
                <w:sz w:val="21"/>
                <w:szCs w:val="21"/>
                <w:highlight w:val="none"/>
                <w:u w:val="none"/>
                <w:lang w:val="en-US" w:eastAsia="zh-CN" w:bidi="ar"/>
              </w:rPr>
              <w:t>Premix Ex Taq</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II FAST qPCR</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87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Takara，Thermo，QIAGEN</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FB6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25μl反应×400次，内含突变型Taq HS，dNTP Mixture，Mg2+，Tli RnaseH、Uracil DNA Glycosylase(UNG)，heat-labile、通用参比染料、可视化色素和TB Green。</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268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783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4B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94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3D3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9377">
            <w:pPr>
              <w:jc w:val="center"/>
              <w:rPr>
                <w:rFonts w:hint="eastAsia" w:ascii="宋体" w:hAnsi="宋体" w:eastAsia="宋体" w:cs="宋体"/>
                <w:b/>
                <w:bCs/>
                <w:i w:val="0"/>
                <w:iCs w:val="0"/>
                <w:color w:val="auto"/>
                <w:kern w:val="0"/>
                <w:sz w:val="21"/>
                <w:szCs w:val="21"/>
                <w:highlight w:val="none"/>
                <w:u w:val="none"/>
                <w:lang w:val="en-US" w:eastAsia="zh-CN" w:bidi="ar"/>
              </w:rPr>
            </w:pPr>
          </w:p>
        </w:tc>
      </w:tr>
      <w:tr w14:paraId="2F45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46D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61D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MEM细胞培养液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2F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gibco，Sigma，Hyclone</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DAB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500ml/瓶；无菌液体；含GlutaMAX添加剂、L-谷氨酰胺、Earle’s盐和酚红指示剂；低葡萄糖；无丙酮酸钠；不含 HEPES；有效期:不少于12个月</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D7F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F69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45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37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B7B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2025.10.31-2025.11.30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8D2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进口</w:t>
            </w:r>
          </w:p>
        </w:tc>
      </w:tr>
      <w:tr w14:paraId="0407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05C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C3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运送培养基</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73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D0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规格：50ml/支；符合国家相关规范，具注册证，用于醛类消毒剂消毒后内镜采样，含甘氨酸，配有100ml无菌采样瓶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AA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A9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14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5E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6E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B22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9D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551D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52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运送培养基</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CF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29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规格：50ml/支；符合国家相关规范，具注册证，用于过氧化物、含氯消毒剂消毒后内镜采样，含硫代硫酸钠，配有100ml无菌采样瓶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7F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CA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26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D0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18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74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CC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874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0B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ABTS+自由基清除能力检测试剂盒</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61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5A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70T/25S，检测设备：可见分光光度计，25 Samples，含提取液1瓶，试剂一、二、三、四、五各1瓶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C7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17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49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02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28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51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F9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5CC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3A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DPPH自由基清除能力检测试剂盒</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E7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0E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70T/25S，检测设备：可见分光光度计，25 Samples，含提取液1瓶，试剂一、二、三各1瓶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D4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3F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0A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0E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66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B5B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80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F88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19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羟自由基清除能力检测试剂盒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16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F0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60T/50S，检测设备：可见分光光度计，50 Samples，含提取液1瓶，试剂一、二、三、四各1瓶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DB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AC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07F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F9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B0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A6D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AD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06D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94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柚皮苷标准品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CF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D9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CAS：10236-47-2，HPLC≥99%，规格20mg/支</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CA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CA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DA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09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85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E7F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15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17C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BC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生孢梭菌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08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广东环凯、北纳生物、中国微生物菌种保藏中心</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10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CMCC(B)64941，有质检证书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FB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株</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BC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BE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A8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D5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FE3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21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DF3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E5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过氧化氢酶</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64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70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100g/瓶；cas号：9001-05-2，纯度/浓度：≥200000 units/g，有质检证书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E8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00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D2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C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2E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667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E3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9DE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F9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营养琼脂（NA）</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D1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广东环凯，北京陆桥，青岛海博</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F8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 g/瓶，有质检证书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52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63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A9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E3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1B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D33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A3F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286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8F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沙门菌O多价血清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5B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24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mL/瓶。包含O抗原1,2,3,4,5,6,7,8,9,10,11,12,13,14,15,16,19,20,22,23,24,25,27,34,46。有质检证书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BF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C2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3A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41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20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19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67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F14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71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沙门菌Vi血清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79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23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1mL/瓶。包含Vi抗原。有质检证书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94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C0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1C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9A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94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2BA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16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4AF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F9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2D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C8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1mL/瓶，包含H抗原a,b,c,d,i,z10。有质检证书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2E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32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75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36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DC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38E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B2C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817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07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80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4C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1mL/瓶，包含H抗原Ecomplex, Gcomplex，有质检证书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B0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61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D4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AA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9A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F0E5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51A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B9A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A2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B3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8B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1mL/瓶，包含H抗原k,y,z,r,L(l,v l,w)Z4(z4,z23 z4,z24 z4,z32)。有质检证书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96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E8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4D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65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A7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621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45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473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40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沙门菌H多价血清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95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汇诺，兰州，SSI</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CF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1mL/瓶，包含H抗原1,2、1,5、1,6、1,7、z6。有质检证书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52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2C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E7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1A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7A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346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9B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082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AB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鲎试剂（凝胶法）</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EA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湛江安度斯生物，厦门鲎试剂生物科技，福州新北生化</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24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灵敏度0.03 EU/mL,0.1 mL/支，有质检证书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D4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16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FE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1C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1D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7E5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92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A38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6E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鲎试剂（凝胶法）</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FA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湛江安度斯生物，厦门鲎试剂生物科技，福州新北生化</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DA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灵敏度0.125 EU/mL，有质检证书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B3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测试数</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8D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24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E0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1A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07A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30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572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60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脱纤维羊血</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DA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3D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 mL/瓶，无菌，pH7.2~7.8，血细胞沉降率3~10有质检证书，有效期不少于2周</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F4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83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D8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E4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64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7月15日前后3个工作日送2瓶，9月1日前后3个工作日送1瓶，10月13日前后3个工作日送1瓶，11月7日前后3个工作日送1瓶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761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E5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EFD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6A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内毒素标准品</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6E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湛江安度斯，福州新北生化，北京百奥莱博</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AD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10EU/支，有质检证书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DA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A2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18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B6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23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EA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DE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2A3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91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幽门螺杆菌</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F5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E9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甘油保存，ATCC 700392，有质检证书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C3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6D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5B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06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05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464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9D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5A8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47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产黄青霉</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0F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广东环凯、北纳生物、中国微生物菌种保藏中心</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B8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CMCC(F) 98801/GDMCC 3.710，有质检证书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9B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27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92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D0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7C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3D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7B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780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46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苏云金芽孢杆菌</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46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广东环凯、北纳生物，北京万佳</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4E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ATCC 10792，有质检证书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2B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49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63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2A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A3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27D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45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C40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20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表皮葡萄球菌</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72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广东环凯、北纳生物、中国微生物菌种保藏中心</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88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CMCC(B) 26069，有质检证书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AB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BA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B2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71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50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C43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4C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722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FE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硫代硫酸钠标准溶液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D6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博林达，罗恩、捷世凯</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C3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0.01mol/L，有质检证书，有标定证书，1L/瓶，CAS号：7772-98-7</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B4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E2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24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14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7F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126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CB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D17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73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硫代硫酸钠标准溶液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D6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博林达，罗恩、捷世凯</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AE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0.05mol/L，有质检证书，有标定证书，1L/瓶，CAS号：7772-98-7</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E1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B2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FF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FD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E9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3BC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9D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AC5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48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高氯酸标准滴定液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F2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万佳、海岸鸿蒙、博林达</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C3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500ml/瓶，CAS:7601-90-3，有质检证书，有标定证书，c(HCl04)=0.1mol/L</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B5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0E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AA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76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00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10C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53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F92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FA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高锰酸钾标准溶液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55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海岸鸿蒙，博林达，万佳</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13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c(1/5KMnO4)=0.1mol/L，有标准物质证书，有标定证书，1L/瓶，CAS号：7722-64-7</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50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45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05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2D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12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5BA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24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C4A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2AE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碘酸钾标准溶液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7A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普西唐、万佳、海岸鸿蒙</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67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CAS号：7758-05-6，500mL/瓶，c(1/6KIO3)=0.3mol/L，有质检证书，有标定证书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B4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2E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AA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9C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A7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4CA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2B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F52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AA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邻苯二甲酸氢钾标准缓冲溶液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AC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索莱宝、万佳、阿拉丁</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AC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500ml/瓶，PH值测定缓冲液（25℃），PH=4.01（25℃），有质检证书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99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ED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39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F2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7F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FE7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06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244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30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磷酸盐标准缓冲溶液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96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索莱宝、万佳、阿拉丁</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E8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500ml/瓶，PH值测定缓冲液（25℃），PH=6.86（25℃），有质检证书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F4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A8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97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3E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3C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25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7D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BF2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46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四硼酸钠标准缓冲溶液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29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索莱宝、万佳、阿拉丁</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76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500ml/瓶，PH值测定缓冲液（25℃），PH=9.18（25℃），有质检证书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81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FE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9C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C5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64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1CE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70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139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77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硫酸滴定液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6C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海岸鸿蒙、万佳、博林达</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C8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CAS号：7664-93-9，C（1/2H2SO4）=0.5mol/L，有质检证书，有标定证书，500ml/瓶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7F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01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F9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98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4E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74C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BE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D33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F9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四苯硼钠标准溶液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19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麦克林、罗恩、捷世凯</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7A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500mL/瓶，浓度0.02 mol/L，有质检证书，有标定证书，CAS号: 143-66-8</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AA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3E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16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2C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56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DB0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87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BC7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8D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硝酸汞标准溶液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84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捷世凯，麦克林，罗恩</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FE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500mL/瓶，CAS：7783-34-8，c(1/2Hg(NO3)2)=0.014mol/L in H2O，有标定证书，有质检证书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72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92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77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A4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CF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EEC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562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1A7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78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溴标准溶液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8B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FE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500mL/瓶，c(1/2Br2)=0.1mol/L，有标定证书，有质检证书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E6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77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B6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66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EA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57F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AD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343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C6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硝酸银</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A8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61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100g/瓶，AR，有质检证书</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04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76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1E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9F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A6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BB8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47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B01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04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硝酸标准溶液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F6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博林达、万佳、阿拉丁</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9E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CAS号：7697-37-2,浓度=0.1mol/L，有质检证书，有标定证书，500ml/瓶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4E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E1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70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6D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C7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F2F1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1B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666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CF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盐酸标准溶液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A0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17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1L/瓶，有质检证书，c(HCl) = 0.1 mol/L</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AB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6A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38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91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D5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48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68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5DD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FF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嗜热脂肪杆菌芽孢菌片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45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C7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嗜热脂肪芽孢杆菌ATCC 7953，芽孢量：5×10</w:t>
            </w:r>
            <w:r>
              <w:rPr>
                <w:rFonts w:hint="eastAsia" w:ascii="宋体" w:hAnsi="宋体" w:eastAsia="宋体" w:cs="宋体"/>
                <w:i w:val="0"/>
                <w:iCs w:val="0"/>
                <w:color w:val="auto"/>
                <w:kern w:val="0"/>
                <w:sz w:val="21"/>
                <w:szCs w:val="21"/>
                <w:highlight w:val="none"/>
                <w:u w:val="none"/>
                <w:vertAlign w:val="superscript"/>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~5×10</w:t>
            </w:r>
            <w:r>
              <w:rPr>
                <w:rFonts w:hint="eastAsia" w:ascii="宋体" w:hAnsi="宋体" w:eastAsia="宋体" w:cs="宋体"/>
                <w:i w:val="0"/>
                <w:iCs w:val="0"/>
                <w:color w:val="auto"/>
                <w:kern w:val="0"/>
                <w:sz w:val="21"/>
                <w:szCs w:val="21"/>
                <w:highlight w:val="none"/>
                <w:u w:val="none"/>
                <w:vertAlign w:val="superscript"/>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CFU/片，50片/包</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21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53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A4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97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67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成交后2周内安排送货</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B94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F8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3C1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A4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MEM细胞培养液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95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gibco，Sigma，Hyclone</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F4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500ml/瓶；无菌液体；含L-谷氨酰胺和酚红指示剂；低葡萄糖；无丙酮酸钠；不含 HEPES；有效期:不少于10个月</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99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9B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C4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D4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C3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7月前送10瓶，11月1日前后3个工作日送10瓶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25A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04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3E4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D7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DMEM培养基</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15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gibco，赛默飞，西格玛</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06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1000ml/瓶，无菌，有质检证书，含L-谷氨酰胺、酚红指示剂、高糖、丙酮酸钠；不含 HEPES；有效期:不少于10个月</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41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8A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11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E5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76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7月前送3瓶，11月1日前后3个工作日送2瓶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1DC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52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033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BD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登革热NS1抗体</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D8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geneTex；abcam；BIO-RAD</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8D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25μL/管，宿主：抗兔，能做WB，ICC/IF，IHC-P，FACS，IP，ELISA，IHC-P (cell pellet),可检测1-4型NS1抗原</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D8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2F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A6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87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B6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223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9F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4CA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6C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Influenza A virus H1N1 HA (Hemagglutinin)抗体</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B7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geneTex；Neobioscience；Abcam</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B6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r>
              <w:rPr>
                <w:rStyle w:val="92"/>
                <w:rFonts w:hint="eastAsia" w:ascii="宋体" w:hAnsi="宋体" w:eastAsia="宋体" w:cs="宋体"/>
                <w:color w:val="auto"/>
                <w:sz w:val="21"/>
                <w:szCs w:val="21"/>
                <w:highlight w:val="none"/>
                <w:lang w:val="en-US" w:eastAsia="zh-CN" w:bidi="ar"/>
              </w:rPr>
              <w:t>μ</w:t>
            </w:r>
            <w:r>
              <w:rPr>
                <w:rFonts w:hint="eastAsia" w:ascii="宋体" w:hAnsi="宋体" w:eastAsia="宋体" w:cs="宋体"/>
                <w:i w:val="0"/>
                <w:iCs w:val="0"/>
                <w:color w:val="auto"/>
                <w:kern w:val="0"/>
                <w:sz w:val="21"/>
                <w:szCs w:val="21"/>
                <w:highlight w:val="none"/>
                <w:u w:val="none"/>
                <w:lang w:val="en-US" w:eastAsia="zh-CN" w:bidi="ar"/>
              </w:rPr>
              <w:t>L/管，宿主：Rabbit，克隆：Polyclonal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同种型：IgG，实验应用：WB，ICC/IF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种属反应：Influenza A virus ( H1N1)</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05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93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AA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84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83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91B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8F4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3C9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13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Influenza A virus H1N1 HA (Hemagglutinin)抗体</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70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geneTex；NeobioScience；Abcam</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DA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r>
              <w:rPr>
                <w:rStyle w:val="92"/>
                <w:rFonts w:hint="eastAsia" w:ascii="宋体" w:hAnsi="宋体" w:eastAsia="宋体" w:cs="宋体"/>
                <w:color w:val="auto"/>
                <w:sz w:val="21"/>
                <w:szCs w:val="21"/>
                <w:highlight w:val="none"/>
                <w:lang w:val="en-US" w:eastAsia="zh-CN" w:bidi="ar"/>
              </w:rPr>
              <w:t>μ</w:t>
            </w:r>
            <w:r>
              <w:rPr>
                <w:rFonts w:hint="eastAsia" w:ascii="宋体" w:hAnsi="宋体" w:eastAsia="宋体" w:cs="宋体"/>
                <w:i w:val="0"/>
                <w:iCs w:val="0"/>
                <w:color w:val="auto"/>
                <w:kern w:val="0"/>
                <w:sz w:val="21"/>
                <w:szCs w:val="21"/>
                <w:highlight w:val="none"/>
                <w:u w:val="none"/>
                <w:lang w:val="en-US" w:eastAsia="zh-CN" w:bidi="ar"/>
              </w:rPr>
              <w:t>L/管，宿主：Rabbit，克隆：Polyclonal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同种型：IgG，实验应用：WB，ICC/IF，IHC-P，ELISA，Multiplexing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种属反应：Influenza A virus ( H1N1)</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E1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42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D3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2F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A5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516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87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E6C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AE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Enterovirus 71 VP1抗体</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30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geneTex；Abcam；Thermo Fisher Scientific</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C32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宿主：抗兔，能做WB，ICC/IF，IHC-P</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97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微升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D2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9F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44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A0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216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D8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2CC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58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Triton-X 100溶液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3B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碧云天；Leagene；上海阿拉丁生化科技股份有限公司</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FD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100mL/瓶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65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F8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5A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EA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72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1E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C4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317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6D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CCK8试剂盒</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36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碧云天；Abbkine；日本同仁</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B2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1000次测试</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8D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测试数</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8B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59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FC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79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B32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8D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F70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1F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山羊抗兔IgG H&amp;L (Alexa Fluor® 594)二抗</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41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abcam；Thermo Fisher Scientific；CST</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17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 µg/管，浓度为2mg/mL，Conjugation: Alexa Fluor® 594. Ex: 590nm, Em: 617nm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Host species: Goat，Isotype: IgG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Suitable for: IHC-Fr, ICC/IF, ELISA, IHC-P, Flow Cyt</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04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3D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70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726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F4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62E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77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1B1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BE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4%多聚甲醛固定液</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0A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碧云天；索莱宝；捷世凯</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34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100mL/瓶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1C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A9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2F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0F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73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11E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E3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0D1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B3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线粒体膜电位检测试剂盒(JC-1)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88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碧云天；北京索莱宝科技有限公司；北京百奥莱博科技有限公司</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FB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≥100次试验</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4E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15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B1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C2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C0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E25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D6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E8A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C6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DAPI染料</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D7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碧云天；赛默飞；百奥莱博</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6C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10ml</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BA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6A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6C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E5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6D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B4F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9E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2DB0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响应总报价（元）：</w:t>
            </w:r>
          </w:p>
        </w:tc>
      </w:tr>
    </w:tbl>
    <w:p w14:paraId="49CE67B9">
      <w:pPr>
        <w:spacing w:line="360" w:lineRule="auto"/>
        <w:rPr>
          <w:rFonts w:ascii="宋体" w:hAnsi="宋体"/>
          <w:spacing w:val="4"/>
          <w:szCs w:val="21"/>
        </w:rPr>
      </w:pPr>
    </w:p>
    <w:p w14:paraId="34E44A20">
      <w:pPr>
        <w:spacing w:line="360" w:lineRule="auto"/>
        <w:rPr>
          <w:rFonts w:ascii="宋体" w:hAnsi="宋体"/>
          <w:spacing w:val="4"/>
          <w:szCs w:val="21"/>
        </w:rPr>
      </w:pPr>
    </w:p>
    <w:p w14:paraId="162B70E9">
      <w:pPr>
        <w:spacing w:line="360" w:lineRule="auto"/>
        <w:ind w:left="42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14:paraId="6948BDF7">
      <w:pPr>
        <w:spacing w:line="360" w:lineRule="auto"/>
        <w:ind w:left="420"/>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14:paraId="30570D8E">
      <w:pPr>
        <w:spacing w:line="360" w:lineRule="auto"/>
        <w:rPr>
          <w:rFonts w:ascii="宋体" w:hAnsi="宋体"/>
          <w:b/>
          <w:spacing w:val="4"/>
          <w:szCs w:val="21"/>
        </w:rPr>
      </w:pPr>
      <w:r>
        <w:rPr>
          <w:rFonts w:hint="eastAsia" w:ascii="宋体" w:hAnsi="宋体"/>
          <w:b/>
          <w:spacing w:val="4"/>
          <w:szCs w:val="21"/>
        </w:rPr>
        <w:t>注：</w:t>
      </w:r>
    </w:p>
    <w:p w14:paraId="639786F8">
      <w:pPr>
        <w:widowControl/>
        <w:numPr>
          <w:ilvl w:val="0"/>
          <w:numId w:val="9"/>
        </w:numPr>
        <w:spacing w:line="360" w:lineRule="auto"/>
        <w:jc w:val="left"/>
        <w:rPr>
          <w:rFonts w:ascii="宋体" w:hAnsi="宋体" w:cs="宋体"/>
          <w:b/>
          <w:bCs/>
          <w:kern w:val="0"/>
          <w:szCs w:val="21"/>
          <w:u w:val="single"/>
        </w:rPr>
      </w:pPr>
      <w:r>
        <w:rPr>
          <w:rFonts w:hint="eastAsia" w:ascii="宋体" w:hAnsi="宋体" w:cs="宋体"/>
          <w:b/>
          <w:bCs/>
          <w:kern w:val="0"/>
          <w:szCs w:val="21"/>
          <w:u w:val="single"/>
        </w:rPr>
        <w:t>供应商必须按报价表的格式填写，不得增加或删除表格内容。除金额或项目要求填写的内容外，不得擅自改动报价表内容，</w:t>
      </w:r>
      <w:r>
        <w:rPr>
          <w:rFonts w:hint="eastAsia" w:ascii="宋体" w:hAnsi="宋体" w:cs="宋体"/>
          <w:b/>
          <w:bCs/>
          <w:kern w:val="0"/>
          <w:szCs w:val="21"/>
        </w:rPr>
        <w:t>否则将有可能影响成交结果，不推荐为成交候选人；</w:t>
      </w:r>
    </w:p>
    <w:p w14:paraId="5B0BF414">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平台报价与报价表不一致的，以报价表（经价格核准后的价格）为准；</w:t>
      </w:r>
    </w:p>
    <w:p w14:paraId="740B18CD">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报价表必须加盖单位公章，否则视为无效报价。</w:t>
      </w:r>
    </w:p>
    <w:p w14:paraId="1F3A1BE4">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供应商须同时提供此报价表的可编辑版本以及盖章版本，报价时以压缩包形式同步上传到报价系统。</w:t>
      </w:r>
    </w:p>
    <w:p w14:paraId="2B6B2B34">
      <w:pPr>
        <w:rPr>
          <w:rFonts w:ascii="宋体" w:hAnsi="宋体" w:cs="宋体"/>
          <w:b/>
          <w:kern w:val="0"/>
          <w:szCs w:val="21"/>
        </w:rPr>
      </w:pPr>
      <w:r>
        <w:rPr>
          <w:rFonts w:ascii="宋体" w:hAnsi="宋体" w:cs="宋体"/>
          <w:b/>
          <w:kern w:val="0"/>
          <w:szCs w:val="21"/>
        </w:rPr>
        <w:br w:type="page"/>
      </w:r>
    </w:p>
    <w:p w14:paraId="7CEC644B">
      <w:pPr>
        <w:pStyle w:val="9"/>
        <w:numPr>
          <w:ilvl w:val="0"/>
          <w:numId w:val="7"/>
        </w:numPr>
        <w:spacing w:line="360" w:lineRule="auto"/>
        <w:outlineLvl w:val="1"/>
        <w:rPr>
          <w:rFonts w:ascii="宋体" w:hAnsi="宋体" w:cs="宋体"/>
          <w:b/>
          <w:bCs/>
        </w:rPr>
      </w:pPr>
      <w:r>
        <w:rPr>
          <w:rFonts w:hint="eastAsia" w:ascii="宋体" w:hAnsi="宋体" w:cs="宋体"/>
          <w:b/>
          <w:bCs/>
        </w:rPr>
        <w:t>资格声明函</w:t>
      </w:r>
    </w:p>
    <w:p w14:paraId="5CAD432D">
      <w:pPr>
        <w:pStyle w:val="20"/>
        <w:shd w:val="clear" w:color="auto" w:fill="FFFFFF"/>
        <w:spacing w:before="0" w:beforeAutospacing="0" w:after="0" w:afterAutospacing="0" w:line="276" w:lineRule="auto"/>
        <w:rPr>
          <w:rFonts w:cs="Times New Roman"/>
          <w:b/>
          <w:spacing w:val="4"/>
          <w:kern w:val="2"/>
          <w:sz w:val="21"/>
          <w:szCs w:val="21"/>
        </w:rPr>
      </w:pPr>
    </w:p>
    <w:p w14:paraId="015B97B6">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14:paraId="5B5982BA">
      <w:pPr>
        <w:spacing w:line="360" w:lineRule="auto"/>
        <w:jc w:val="center"/>
        <w:rPr>
          <w:rFonts w:ascii="宋体" w:hAnsi="宋体"/>
          <w:b/>
          <w:bCs/>
        </w:rPr>
      </w:pPr>
    </w:p>
    <w:p w14:paraId="311C9420">
      <w:pPr>
        <w:spacing w:line="360" w:lineRule="auto"/>
        <w:ind w:left="105" w:leftChars="50" w:firstLine="2"/>
        <w:rPr>
          <w:rFonts w:ascii="宋体" w:hAnsi="宋体"/>
        </w:rPr>
      </w:pPr>
      <w:r>
        <w:rPr>
          <w:rFonts w:hint="eastAsia" w:ascii="宋体" w:hAnsi="宋体"/>
        </w:rPr>
        <w:t>致：</w:t>
      </w:r>
      <w:r>
        <w:rPr>
          <w:rFonts w:hint="eastAsia"/>
          <w:szCs w:val="21"/>
        </w:rPr>
        <w:t>广东省生物制品与药物研究所</w:t>
      </w:r>
      <w:r>
        <w:rPr>
          <w:rFonts w:hint="eastAsia" w:hAnsi="宋体"/>
        </w:rPr>
        <w:t>/</w:t>
      </w:r>
      <w:r>
        <w:rPr>
          <w:rFonts w:hint="eastAsia" w:ascii="宋体" w:hAnsi="宋体"/>
        </w:rPr>
        <w:t>广州市国科招标代理有限公司</w:t>
      </w:r>
    </w:p>
    <w:p w14:paraId="793B2FC6">
      <w:pPr>
        <w:spacing w:line="360" w:lineRule="auto"/>
        <w:ind w:firstLine="420" w:firstLineChars="200"/>
        <w:rPr>
          <w:rFonts w:ascii="宋体" w:hAnsi="宋体"/>
        </w:rPr>
      </w:pPr>
      <w:r>
        <w:rPr>
          <w:rFonts w:hint="eastAsia" w:ascii="宋体" w:hAnsi="宋体"/>
        </w:rPr>
        <w:t>关于贵方采购项目名称：</w:t>
      </w:r>
      <w:r>
        <w:rPr>
          <w:rFonts w:hint="default" w:ascii="宋体"/>
          <w:szCs w:val="21"/>
          <w:lang w:eastAsia="zh-CN"/>
        </w:rPr>
        <w:t>广东省生物制品与药物研究所实验室试剂采购（重招）</w:t>
      </w:r>
      <w:r>
        <w:rPr>
          <w:rFonts w:hint="eastAsia"/>
          <w:szCs w:val="21"/>
        </w:rPr>
        <w:t>（项目编号：</w:t>
      </w:r>
      <w:r>
        <w:rPr>
          <w:rFonts w:hint="eastAsia"/>
          <w:szCs w:val="21"/>
          <w:lang w:eastAsia="zh-CN"/>
        </w:rPr>
        <w:t>GZGK25P353A0353J</w:t>
      </w:r>
      <w:r>
        <w:rPr>
          <w:rFonts w:hint="eastAsia"/>
          <w:szCs w:val="21"/>
        </w:rPr>
        <w:t>）</w:t>
      </w:r>
      <w:r>
        <w:rPr>
          <w:rFonts w:hint="eastAsia" w:ascii="宋体" w:hAnsi="宋体"/>
        </w:rPr>
        <w:t>项目，本公司（企业）愿意参加，提供</w:t>
      </w:r>
      <w:r>
        <w:rPr>
          <w:rFonts w:hint="eastAsia" w:ascii="宋体" w:hAnsi="宋体"/>
          <w:lang w:eastAsia="zh-CN"/>
        </w:rPr>
        <w:t>招标采购</w:t>
      </w:r>
      <w:r>
        <w:rPr>
          <w:rFonts w:hint="eastAsia" w:ascii="宋体" w:hAnsi="宋体"/>
        </w:rPr>
        <w:t>文件中规定的货物/服务，并声明本公司（企业）具备本项目要求的资格条件，并已清楚</w:t>
      </w:r>
      <w:r>
        <w:rPr>
          <w:rFonts w:hint="eastAsia" w:ascii="宋体" w:hAnsi="宋体"/>
          <w:lang w:eastAsia="zh-CN"/>
        </w:rPr>
        <w:t>招标采购</w:t>
      </w:r>
      <w:r>
        <w:rPr>
          <w:rFonts w:hint="eastAsia" w:ascii="宋体" w:hAnsi="宋体"/>
        </w:rPr>
        <w:t>文件的要求及有关文件规定。</w:t>
      </w:r>
    </w:p>
    <w:p w14:paraId="6AE4FB6A">
      <w:pPr>
        <w:spacing w:line="360" w:lineRule="auto"/>
        <w:ind w:firstLine="420" w:firstLineChars="200"/>
        <w:rPr>
          <w:rFonts w:ascii="宋体" w:hAnsi="宋体"/>
        </w:rPr>
      </w:pPr>
      <w:r>
        <w:rPr>
          <w:rFonts w:hint="eastAsia" w:ascii="宋体" w:hAnsi="宋体"/>
        </w:rPr>
        <w:t>我方具备《中华人民共和国政府采购法》第二十二条规定的条件：</w:t>
      </w:r>
    </w:p>
    <w:p w14:paraId="72767978">
      <w:pPr>
        <w:spacing w:line="360" w:lineRule="auto"/>
        <w:ind w:firstLine="420" w:firstLineChars="200"/>
        <w:rPr>
          <w:rFonts w:ascii="宋体" w:hAnsi="宋体"/>
        </w:rPr>
      </w:pPr>
      <w:r>
        <w:rPr>
          <w:rFonts w:hint="eastAsia" w:ascii="宋体" w:hAnsi="宋体"/>
        </w:rPr>
        <w:t>1）具有独立承担民事责任的能力。</w:t>
      </w:r>
    </w:p>
    <w:p w14:paraId="656A52B1">
      <w:pPr>
        <w:spacing w:line="360" w:lineRule="auto"/>
        <w:ind w:firstLine="420" w:firstLineChars="200"/>
        <w:rPr>
          <w:rFonts w:ascii="宋体" w:hAnsi="宋体"/>
        </w:rPr>
      </w:pPr>
      <w:r>
        <w:rPr>
          <w:rFonts w:hint="eastAsia" w:ascii="宋体" w:hAnsi="宋体"/>
        </w:rPr>
        <w:t>2）有依法缴纳税收和社会保障资金的良好记录；</w:t>
      </w:r>
    </w:p>
    <w:p w14:paraId="30C75ED4">
      <w:pPr>
        <w:spacing w:line="360" w:lineRule="auto"/>
        <w:ind w:firstLine="420" w:firstLineChars="200"/>
        <w:rPr>
          <w:rFonts w:ascii="宋体" w:hAnsi="宋体"/>
        </w:rPr>
      </w:pPr>
      <w:r>
        <w:rPr>
          <w:rFonts w:hint="eastAsia" w:ascii="宋体" w:hAnsi="宋体"/>
        </w:rPr>
        <w:t>3）具有良好的商业信誉和健全的财务会计制度；</w:t>
      </w:r>
    </w:p>
    <w:p w14:paraId="34185D32">
      <w:pPr>
        <w:spacing w:line="360" w:lineRule="auto"/>
        <w:ind w:firstLine="420" w:firstLineChars="200"/>
        <w:rPr>
          <w:rFonts w:ascii="宋体" w:hAnsi="宋体"/>
        </w:rPr>
      </w:pPr>
      <w:r>
        <w:rPr>
          <w:rFonts w:hint="eastAsia" w:ascii="宋体" w:hAnsi="宋体"/>
        </w:rPr>
        <w:t>4）具备履行合同所必需的设备和专业技术能力；</w:t>
      </w:r>
    </w:p>
    <w:p w14:paraId="479CB890">
      <w:pPr>
        <w:spacing w:line="360" w:lineRule="auto"/>
        <w:ind w:firstLine="420" w:firstLineChars="200"/>
        <w:rPr>
          <w:rFonts w:ascii="宋体" w:hAnsi="宋体"/>
        </w:rPr>
      </w:pPr>
      <w:r>
        <w:rPr>
          <w:rFonts w:hint="eastAsia" w:ascii="宋体" w:hAnsi="宋体"/>
        </w:rPr>
        <w:t>5）参加采购活动前3年内，在经营活动中没有重大违法记录；</w:t>
      </w:r>
    </w:p>
    <w:p w14:paraId="13036A5D">
      <w:pPr>
        <w:spacing w:line="360" w:lineRule="auto"/>
        <w:ind w:firstLine="420" w:firstLineChars="200"/>
        <w:rPr>
          <w:rFonts w:ascii="宋体" w:hAnsi="宋体"/>
        </w:rPr>
      </w:pPr>
      <w:r>
        <w:rPr>
          <w:rFonts w:hint="eastAsia" w:ascii="宋体" w:hAnsi="宋体"/>
        </w:rPr>
        <w:t>6）未被列入失信被执行人、重大税收违法失信主体、政府采购严重违法失信行为记录名单；</w:t>
      </w:r>
    </w:p>
    <w:p w14:paraId="1D3E190B">
      <w:pPr>
        <w:spacing w:line="360" w:lineRule="auto"/>
        <w:ind w:firstLine="420" w:firstLineChars="200"/>
        <w:rPr>
          <w:rFonts w:ascii="宋体" w:hAnsi="宋体"/>
        </w:rPr>
      </w:pPr>
      <w:r>
        <w:rPr>
          <w:rFonts w:hint="eastAsia" w:ascii="宋体" w:hAnsi="宋体"/>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789891BD">
      <w:pPr>
        <w:spacing w:line="360" w:lineRule="auto"/>
        <w:ind w:firstLine="420" w:firstLineChars="200"/>
        <w:rPr>
          <w:rFonts w:ascii="宋体" w:hAnsi="宋体"/>
        </w:rPr>
      </w:pPr>
      <w:r>
        <w:rPr>
          <w:rFonts w:hint="eastAsia"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我方承诺在本次采购活动中提交的所有资质文件是准确、真实、有效的，如有违法、违规、弄虚作假行为，所造成的一切损失、不良后果及法律责任，一律由我公司（企业）承担。</w:t>
      </w:r>
    </w:p>
    <w:p w14:paraId="762D7CD2">
      <w:pPr>
        <w:spacing w:line="360" w:lineRule="auto"/>
        <w:rPr>
          <w:rFonts w:ascii="宋体" w:hAnsi="宋体"/>
        </w:rPr>
      </w:pPr>
      <w:r>
        <w:rPr>
          <w:rFonts w:hint="eastAsia" w:ascii="宋体" w:hAnsi="宋体"/>
        </w:rPr>
        <w:t xml:space="preserve">  </w:t>
      </w:r>
    </w:p>
    <w:p w14:paraId="5EF2E8E3">
      <w:pPr>
        <w:spacing w:line="360" w:lineRule="auto"/>
        <w:rPr>
          <w:rFonts w:ascii="宋体" w:hAnsi="宋体"/>
        </w:rPr>
      </w:pPr>
      <w:r>
        <w:rPr>
          <w:rFonts w:hint="eastAsia" w:ascii="宋体" w:hAnsi="宋体"/>
        </w:rPr>
        <w:t xml:space="preserve">    特此声明！</w:t>
      </w:r>
    </w:p>
    <w:p w14:paraId="5893FEE4">
      <w:pPr>
        <w:spacing w:line="360" w:lineRule="auto"/>
        <w:rPr>
          <w:rFonts w:ascii="宋体" w:hAnsi="宋体"/>
        </w:rPr>
      </w:pPr>
    </w:p>
    <w:p w14:paraId="585C9DF5">
      <w:pPr>
        <w:spacing w:line="360" w:lineRule="auto"/>
        <w:ind w:left="3570" w:leftChars="50" w:hanging="3465" w:hangingChars="1650"/>
        <w:rPr>
          <w:rFonts w:ascii="宋体" w:hAnsi="宋体"/>
          <w:u w:val="single"/>
        </w:rPr>
      </w:pP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30ADE3A8">
      <w:pPr>
        <w:spacing w:line="360" w:lineRule="auto"/>
        <w:ind w:firstLine="4628" w:firstLineChars="2204"/>
        <w:rPr>
          <w:rFonts w:ascii="宋体" w:hAnsi="宋体"/>
          <w:u w:val="single"/>
        </w:rPr>
      </w:pPr>
      <w:r>
        <w:rPr>
          <w:rFonts w:hint="eastAsia" w:ascii="宋体" w:hAnsi="宋体"/>
          <w:lang w:eastAsia="zh-CN"/>
        </w:rPr>
        <w:t>招标采购</w:t>
      </w:r>
      <w:r>
        <w:rPr>
          <w:rFonts w:hint="eastAsia" w:ascii="宋体" w:hAnsi="宋体"/>
        </w:rPr>
        <w:t>供应商授权代表（签字或盖章）：</w:t>
      </w:r>
      <w:r>
        <w:rPr>
          <w:rFonts w:hint="eastAsia" w:ascii="宋体" w:hAnsi="宋体"/>
          <w:u w:val="single"/>
        </w:rPr>
        <w:t xml:space="preserve">                     </w:t>
      </w:r>
    </w:p>
    <w:p w14:paraId="55954A09">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CB06866">
      <w:pPr>
        <w:spacing w:line="360" w:lineRule="auto"/>
        <w:ind w:firstLine="4725" w:firstLineChars="2250"/>
        <w:rPr>
          <w:rFonts w:ascii="宋体" w:hAnsi="宋体"/>
        </w:rPr>
      </w:pPr>
    </w:p>
    <w:p w14:paraId="16968589">
      <w:pPr>
        <w:pStyle w:val="9"/>
        <w:numPr>
          <w:ilvl w:val="0"/>
          <w:numId w:val="7"/>
        </w:numPr>
        <w:spacing w:line="360" w:lineRule="auto"/>
        <w:outlineLvl w:val="1"/>
        <w:rPr>
          <w:rFonts w:ascii="宋体" w:hAnsi="宋体" w:cs="宋体"/>
          <w:b/>
          <w:bCs/>
        </w:rPr>
      </w:pPr>
      <w:r>
        <w:rPr>
          <w:rFonts w:hint="eastAsia" w:ascii="宋体" w:hAnsi="宋体" w:cs="宋体"/>
          <w:b/>
          <w:bCs/>
        </w:rPr>
        <w:t>法定代表人（负责人）证明书</w:t>
      </w:r>
    </w:p>
    <w:p w14:paraId="5BA5F354">
      <w:pPr>
        <w:pStyle w:val="9"/>
        <w:jc w:val="center"/>
        <w:rPr>
          <w:b/>
          <w:bCs/>
          <w:sz w:val="21"/>
          <w:szCs w:val="21"/>
        </w:rPr>
      </w:pPr>
    </w:p>
    <w:p w14:paraId="6E939F85">
      <w:pPr>
        <w:pStyle w:val="9"/>
        <w:spacing w:line="360" w:lineRule="auto"/>
        <w:jc w:val="center"/>
        <w:rPr>
          <w:b/>
          <w:bCs/>
          <w:sz w:val="32"/>
          <w:szCs w:val="32"/>
        </w:rPr>
      </w:pPr>
      <w:bookmarkStart w:id="13" w:name="_Toc385940902"/>
      <w:r>
        <w:rPr>
          <w:rFonts w:hint="eastAsia"/>
          <w:b/>
          <w:bCs/>
          <w:sz w:val="32"/>
          <w:szCs w:val="32"/>
        </w:rPr>
        <w:t>法定代表人（负责人）证明书</w:t>
      </w:r>
      <w:bookmarkEnd w:id="13"/>
    </w:p>
    <w:p w14:paraId="47A38C0E">
      <w:pPr>
        <w:pStyle w:val="6"/>
        <w:spacing w:line="360" w:lineRule="auto"/>
        <w:rPr>
          <w:rFonts w:ascii="宋体" w:hAnsi="宋体"/>
          <w:bCs/>
          <w:u w:val="single"/>
        </w:rPr>
      </w:pPr>
    </w:p>
    <w:p w14:paraId="5972B713">
      <w:pPr>
        <w:pStyle w:val="6"/>
        <w:spacing w:line="360" w:lineRule="auto"/>
        <w:ind w:firstLine="840" w:firstLineChars="400"/>
        <w:rPr>
          <w:rFonts w:ascii="宋体" w:hAnsi="宋体"/>
          <w:bCs/>
        </w:rPr>
      </w:pPr>
      <w:r>
        <w:rPr>
          <w:rFonts w:hint="eastAsia" w:ascii="宋体" w:hAnsi="宋体"/>
          <w:bCs/>
          <w:u w:val="single"/>
        </w:rPr>
        <w:t xml:space="preserve">        </w:t>
      </w:r>
      <w:r>
        <w:rPr>
          <w:rFonts w:hint="eastAsia" w:ascii="宋体" w:hAnsi="宋体"/>
          <w:bCs/>
        </w:rPr>
        <w:t>现任我单位</w:t>
      </w:r>
      <w:r>
        <w:rPr>
          <w:rFonts w:hint="eastAsia" w:ascii="宋体" w:hAnsi="宋体"/>
          <w:bCs/>
          <w:u w:val="single"/>
        </w:rPr>
        <w:t xml:space="preserve">                  </w:t>
      </w:r>
      <w:r>
        <w:rPr>
          <w:rFonts w:hint="eastAsia" w:ascii="宋体" w:hAnsi="宋体"/>
          <w:bCs/>
        </w:rPr>
        <w:t xml:space="preserve"> 职务，为法定代表人（负责人），特此证明。</w:t>
      </w:r>
    </w:p>
    <w:p w14:paraId="2652D249">
      <w:pPr>
        <w:pStyle w:val="6"/>
        <w:spacing w:line="360" w:lineRule="auto"/>
        <w:rPr>
          <w:rFonts w:ascii="宋体" w:hAnsi="宋体"/>
          <w:bCs/>
        </w:rPr>
      </w:pPr>
      <w:r>
        <w:rPr>
          <w:rFonts w:hint="eastAsia" w:ascii="宋体" w:hAnsi="宋体"/>
          <w:bCs/>
        </w:rPr>
        <w:t>有效期限与本公司所提交的响应文件标注的响应有效期一致。签发日期：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4CF76512">
      <w:pPr>
        <w:pStyle w:val="6"/>
        <w:spacing w:line="360" w:lineRule="auto"/>
        <w:rPr>
          <w:rFonts w:ascii="宋体" w:hAnsi="宋体"/>
          <w:bCs/>
        </w:rPr>
      </w:pPr>
      <w:r>
        <w:rPr>
          <w:rFonts w:hint="eastAsia" w:ascii="宋体" w:hAnsi="宋体"/>
          <w:bCs/>
        </w:rPr>
        <w:t>附：</w:t>
      </w:r>
    </w:p>
    <w:p w14:paraId="503E9AD7">
      <w:pPr>
        <w:pStyle w:val="6"/>
        <w:spacing w:line="360" w:lineRule="auto"/>
        <w:rPr>
          <w:rFonts w:ascii="宋体" w:hAnsi="宋体"/>
          <w:bCs/>
        </w:rPr>
      </w:pPr>
      <w:r>
        <w:rPr>
          <w:rFonts w:hint="eastAsia" w:ascii="宋体" w:hAnsi="宋体"/>
          <w:bCs/>
        </w:rPr>
        <w:t>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身份证号码：</w:t>
      </w:r>
      <w:r>
        <w:rPr>
          <w:rFonts w:hint="eastAsia" w:ascii="宋体" w:hAnsi="宋体"/>
          <w:bCs/>
          <w:u w:val="single"/>
        </w:rPr>
        <w:t xml:space="preserve">                   </w:t>
      </w:r>
      <w:r>
        <w:rPr>
          <w:rFonts w:hint="eastAsia" w:ascii="宋体" w:hAnsi="宋体"/>
          <w:bCs/>
        </w:rPr>
        <w:t xml:space="preserve"> </w:t>
      </w:r>
    </w:p>
    <w:p w14:paraId="5FCB8D9B">
      <w:pPr>
        <w:pStyle w:val="6"/>
        <w:spacing w:line="360" w:lineRule="auto"/>
        <w:rPr>
          <w:rFonts w:ascii="宋体" w:hAnsi="宋体"/>
          <w:bCs/>
        </w:rPr>
      </w:pPr>
      <w:r>
        <w:rPr>
          <w:rFonts w:hint="eastAsia" w:ascii="宋体" w:hAnsi="宋体"/>
          <w:bCs/>
        </w:rPr>
        <w:t>营业执照注册号：</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rPr>
        <w:t xml:space="preserve"> </w:t>
      </w:r>
    </w:p>
    <w:p w14:paraId="44182729">
      <w:pPr>
        <w:pStyle w:val="6"/>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p>
    <w:p w14:paraId="3F64495D">
      <w:pPr>
        <w:pStyle w:val="6"/>
        <w:spacing w:line="360" w:lineRule="auto"/>
        <w:rPr>
          <w:rFonts w:ascii="宋体" w:hAnsi="宋体"/>
          <w:b/>
          <w:u w:val="single"/>
        </w:rPr>
      </w:pPr>
      <w:r>
        <w:rPr>
          <w:rFonts w:hint="eastAsia" w:ascii="宋体" w:hAnsi="宋体"/>
          <w:b/>
          <w:u w:val="single"/>
        </w:rPr>
        <w:t xml:space="preserve">                                                                                    </w:t>
      </w:r>
    </w:p>
    <w:p w14:paraId="6A5235AC">
      <w:pPr>
        <w:pStyle w:val="6"/>
        <w:spacing w:line="360" w:lineRule="auto"/>
        <w:rPr>
          <w:rFonts w:ascii="宋体" w:hAnsi="宋体"/>
        </w:rPr>
      </w:pPr>
      <w:r>
        <w:rPr>
          <w:rFonts w:hint="eastAsia" w:ascii="宋体" w:hAnsi="宋体"/>
          <w:b/>
          <w:u w:val="single"/>
        </w:rPr>
        <w:t xml:space="preserve">                                          </w:t>
      </w:r>
      <w:r>
        <w:rPr>
          <w:rFonts w:hint="eastAsia" w:ascii="宋体" w:hAnsi="宋体"/>
        </w:rPr>
        <w:t>。</w:t>
      </w:r>
    </w:p>
    <w:p w14:paraId="6874406B">
      <w:pPr>
        <w:pStyle w:val="6"/>
        <w:spacing w:line="360" w:lineRule="auto"/>
        <w:rPr>
          <w:rFonts w:ascii="宋体" w:hAnsi="宋体"/>
          <w:b/>
        </w:rPr>
      </w:pPr>
    </w:p>
    <w:p w14:paraId="217B7DF2">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4EED0169">
                            <w:pPr>
                              <w:rPr>
                                <w:rFonts w:eastAsia="黑体"/>
                                <w:b/>
                                <w:sz w:val="30"/>
                              </w:rPr>
                            </w:pPr>
                          </w:p>
                          <w:p w14:paraId="0A8FC7F9">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2C2125E0">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4EED0169">
                      <w:pPr>
                        <w:rPr>
                          <w:rFonts w:eastAsia="黑体"/>
                          <w:b/>
                          <w:sz w:val="30"/>
                        </w:rPr>
                      </w:pPr>
                    </w:p>
                    <w:p w14:paraId="0A8FC7F9">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2C2125E0">
                      <w:pPr>
                        <w:jc w:val="center"/>
                        <w:rPr>
                          <w:bCs/>
                          <w:sz w:val="28"/>
                        </w:rPr>
                      </w:pPr>
                      <w:r>
                        <w:rPr>
                          <w:rFonts w:hint="eastAsia"/>
                          <w:bCs/>
                          <w:color w:val="000000"/>
                          <w:sz w:val="28"/>
                        </w:rPr>
                        <w:t>居民身份证正反面复印件粘贴处</w:t>
                      </w:r>
                    </w:p>
                  </w:txbxContent>
                </v:textbox>
              </v:rect>
            </w:pict>
          </mc:Fallback>
        </mc:AlternateContent>
      </w:r>
    </w:p>
    <w:p w14:paraId="7B40DAF5">
      <w:pPr>
        <w:spacing w:line="360" w:lineRule="auto"/>
        <w:rPr>
          <w:rFonts w:ascii="宋体" w:hAnsi="宋体"/>
        </w:rPr>
      </w:pPr>
    </w:p>
    <w:p w14:paraId="2F46D615">
      <w:pPr>
        <w:spacing w:line="360" w:lineRule="auto"/>
        <w:rPr>
          <w:rFonts w:ascii="宋体" w:hAnsi="宋体"/>
        </w:rPr>
      </w:pPr>
    </w:p>
    <w:p w14:paraId="097FA9AD">
      <w:pPr>
        <w:spacing w:line="360" w:lineRule="auto"/>
        <w:rPr>
          <w:rFonts w:ascii="宋体" w:hAnsi="宋体"/>
        </w:rPr>
      </w:pPr>
    </w:p>
    <w:p w14:paraId="7BE02179">
      <w:pPr>
        <w:spacing w:line="360" w:lineRule="auto"/>
        <w:rPr>
          <w:rFonts w:ascii="宋体" w:hAnsi="宋体"/>
        </w:rPr>
      </w:pPr>
    </w:p>
    <w:p w14:paraId="2D0ACC91">
      <w:pPr>
        <w:spacing w:line="360" w:lineRule="auto"/>
        <w:rPr>
          <w:rFonts w:ascii="宋体" w:hAnsi="宋体"/>
        </w:rPr>
      </w:pPr>
    </w:p>
    <w:p w14:paraId="3548C15F">
      <w:pPr>
        <w:spacing w:line="360" w:lineRule="auto"/>
        <w:rPr>
          <w:rFonts w:ascii="宋体" w:hAnsi="宋体"/>
        </w:rPr>
      </w:pPr>
    </w:p>
    <w:p w14:paraId="36467C40">
      <w:pPr>
        <w:spacing w:line="360" w:lineRule="auto"/>
        <w:rPr>
          <w:rFonts w:ascii="宋体" w:hAnsi="宋体"/>
        </w:rPr>
      </w:pPr>
    </w:p>
    <w:p w14:paraId="4F5AE10A">
      <w:pPr>
        <w:pStyle w:val="6"/>
        <w:spacing w:line="360" w:lineRule="auto"/>
        <w:rPr>
          <w:rFonts w:ascii="宋体" w:hAnsi="宋体"/>
          <w:b/>
        </w:rPr>
      </w:pPr>
    </w:p>
    <w:p w14:paraId="284EC6EE">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14:paraId="23EACE8C">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CD7D69F">
      <w:pPr>
        <w:spacing w:line="360" w:lineRule="auto"/>
        <w:ind w:left="2" w:firstLine="403" w:firstLineChars="192"/>
        <w:rPr>
          <w:rFonts w:ascii="宋体" w:hAnsi="宋体"/>
        </w:rPr>
      </w:pPr>
    </w:p>
    <w:p w14:paraId="059A1916">
      <w:pPr>
        <w:pStyle w:val="9"/>
        <w:numPr>
          <w:ilvl w:val="0"/>
          <w:numId w:val="7"/>
        </w:numPr>
        <w:spacing w:line="360" w:lineRule="auto"/>
        <w:outlineLvl w:val="1"/>
        <w:rPr>
          <w:rFonts w:ascii="宋体" w:hAnsi="宋体"/>
          <w:b/>
          <w:bCs/>
        </w:rPr>
      </w:pPr>
      <w:r>
        <w:rPr>
          <w:rFonts w:ascii="宋体" w:hAnsi="宋体"/>
          <w:b/>
          <w:bCs/>
        </w:rPr>
        <w:br w:type="page"/>
      </w:r>
      <w:r>
        <w:rPr>
          <w:rFonts w:hint="eastAsia" w:ascii="宋体" w:hAnsi="宋体" w:cs="宋体"/>
          <w:b/>
          <w:bCs/>
        </w:rPr>
        <w:t>法定代表人（负责人）授权委托书</w:t>
      </w:r>
    </w:p>
    <w:p w14:paraId="60417799">
      <w:pPr>
        <w:pStyle w:val="9"/>
        <w:jc w:val="center"/>
        <w:rPr>
          <w:b/>
          <w:bCs/>
          <w:sz w:val="21"/>
          <w:szCs w:val="21"/>
        </w:rPr>
      </w:pPr>
      <w:bookmarkStart w:id="14" w:name="_Toc50736477"/>
      <w:bookmarkStart w:id="15" w:name="_Toc76354925"/>
      <w:bookmarkStart w:id="16" w:name="_Toc50737329"/>
      <w:bookmarkStart w:id="17" w:name="_Toc52165081"/>
      <w:bookmarkStart w:id="18" w:name="_Toc50737297"/>
    </w:p>
    <w:p w14:paraId="411266C8">
      <w:pPr>
        <w:pStyle w:val="9"/>
        <w:spacing w:line="360" w:lineRule="auto"/>
        <w:jc w:val="center"/>
        <w:rPr>
          <w:b/>
          <w:bCs/>
          <w:sz w:val="32"/>
          <w:szCs w:val="32"/>
        </w:rPr>
      </w:pPr>
      <w:bookmarkStart w:id="19" w:name="_Toc385940903"/>
      <w:r>
        <w:rPr>
          <w:rFonts w:hint="eastAsia"/>
          <w:b/>
          <w:bCs/>
          <w:sz w:val="32"/>
          <w:szCs w:val="32"/>
        </w:rPr>
        <w:t>法定代表人（负责人）授权委托书</w:t>
      </w:r>
      <w:bookmarkEnd w:id="14"/>
      <w:bookmarkEnd w:id="15"/>
      <w:bookmarkEnd w:id="16"/>
      <w:bookmarkEnd w:id="17"/>
      <w:bookmarkEnd w:id="18"/>
      <w:bookmarkEnd w:id="19"/>
    </w:p>
    <w:p w14:paraId="2E65214E">
      <w:pPr>
        <w:spacing w:line="360" w:lineRule="auto"/>
        <w:rPr>
          <w:rFonts w:ascii="宋体" w:hAnsi="宋体"/>
        </w:rPr>
      </w:pPr>
    </w:p>
    <w:p w14:paraId="531692DF">
      <w:pPr>
        <w:spacing w:line="360" w:lineRule="auto"/>
        <w:ind w:left="2" w:firstLine="403" w:firstLineChars="192"/>
        <w:rPr>
          <w:rFonts w:ascii="宋体" w:hAnsi="宋体"/>
        </w:rPr>
      </w:pPr>
      <w:r>
        <w:rPr>
          <w:rFonts w:hint="eastAsia" w:ascii="宋体" w:hAnsi="宋体"/>
        </w:rPr>
        <w:t>本授权书声明：注册于</w:t>
      </w:r>
      <w:r>
        <w:rPr>
          <w:rFonts w:hint="eastAsia" w:ascii="宋体" w:hAnsi="宋体"/>
          <w:u w:val="single"/>
        </w:rPr>
        <w:t>（公司地址）</w:t>
      </w:r>
      <w:r>
        <w:rPr>
          <w:rFonts w:hint="eastAsia" w:ascii="宋体" w:hAnsi="宋体"/>
        </w:rPr>
        <w:t>的</w:t>
      </w:r>
      <w:r>
        <w:rPr>
          <w:rFonts w:hint="eastAsia" w:ascii="宋体" w:hAnsi="宋体"/>
          <w:u w:val="single"/>
        </w:rPr>
        <w:t>（响应供应商名称）</w:t>
      </w:r>
      <w:r>
        <w:rPr>
          <w:rFonts w:hint="eastAsia" w:ascii="宋体" w:hAnsi="宋体"/>
        </w:rPr>
        <w:t>在下面签字的</w:t>
      </w:r>
      <w:r>
        <w:rPr>
          <w:rFonts w:hint="eastAsia" w:ascii="宋体" w:hAnsi="宋体"/>
          <w:u w:val="single"/>
        </w:rPr>
        <w:t>（法定代表人（负责人）姓名、职务）</w:t>
      </w:r>
      <w:r>
        <w:rPr>
          <w:rFonts w:hint="eastAsia" w:ascii="宋体" w:hAnsi="宋体"/>
        </w:rPr>
        <w:t>代表本公司授权</w:t>
      </w:r>
      <w:r>
        <w:rPr>
          <w:rFonts w:hint="eastAsia" w:ascii="宋体" w:hAnsi="宋体"/>
          <w:u w:val="single"/>
        </w:rPr>
        <w:t>（单位名称）</w:t>
      </w:r>
      <w:r>
        <w:rPr>
          <w:rFonts w:hint="eastAsia" w:ascii="宋体" w:hAnsi="宋体"/>
        </w:rPr>
        <w:t>的</w:t>
      </w:r>
      <w:r>
        <w:rPr>
          <w:rFonts w:hint="eastAsia" w:ascii="宋体" w:hAnsi="宋体"/>
          <w:u w:val="single"/>
        </w:rPr>
        <w:t>（授权代表姓名、职务）</w:t>
      </w:r>
      <w:r>
        <w:rPr>
          <w:rFonts w:hint="eastAsia" w:ascii="宋体" w:hAnsi="宋体"/>
        </w:rPr>
        <w:t>为本公司的合法代理人，就广州市国科招标代理有限公司的项目编号为：</w:t>
      </w:r>
      <w:r>
        <w:rPr>
          <w:rFonts w:hint="eastAsia"/>
          <w:szCs w:val="21"/>
          <w:lang w:eastAsia="zh-CN"/>
        </w:rPr>
        <w:t>GZGK25P353A0353J</w:t>
      </w:r>
      <w:r>
        <w:rPr>
          <w:rFonts w:hint="eastAsia" w:ascii="宋体" w:hAnsi="宋体"/>
        </w:rPr>
        <w:t>的</w:t>
      </w:r>
      <w:r>
        <w:rPr>
          <w:rFonts w:hint="default" w:ascii="宋体"/>
          <w:szCs w:val="21"/>
          <w:lang w:eastAsia="zh-CN"/>
        </w:rPr>
        <w:t>广东省生物制品与药物研究所实验室试剂采购（重招）</w:t>
      </w:r>
      <w:r>
        <w:rPr>
          <w:rFonts w:hint="eastAsia" w:ascii="宋体" w:hAnsi="宋体"/>
        </w:rPr>
        <w:t>活动，提交</w:t>
      </w:r>
      <w:r>
        <w:rPr>
          <w:rFonts w:hint="eastAsia" w:ascii="宋体" w:hAnsi="宋体"/>
          <w:lang w:eastAsia="zh-CN"/>
        </w:rPr>
        <w:t>招标采购</w:t>
      </w:r>
      <w:r>
        <w:rPr>
          <w:rFonts w:hint="eastAsia" w:ascii="宋体" w:hAnsi="宋体"/>
        </w:rPr>
        <w:t>文件及采购合同的签订、执行、完成和售后服务，作为</w:t>
      </w:r>
      <w:r>
        <w:rPr>
          <w:rFonts w:hint="eastAsia" w:ascii="宋体" w:hAnsi="宋体"/>
          <w:lang w:eastAsia="zh-CN"/>
        </w:rPr>
        <w:t>招标采购</w:t>
      </w:r>
      <w:r>
        <w:rPr>
          <w:rFonts w:hint="eastAsia" w:ascii="宋体" w:hAnsi="宋体"/>
        </w:rPr>
        <w:t>供应商授权代表以本公司的名义处理一切与之有关的事宜。</w:t>
      </w:r>
    </w:p>
    <w:p w14:paraId="2612053E">
      <w:pPr>
        <w:spacing w:line="360" w:lineRule="auto"/>
        <w:ind w:left="2" w:firstLine="403" w:firstLineChars="192"/>
        <w:rPr>
          <w:rFonts w:ascii="宋体" w:hAnsi="宋体"/>
        </w:rPr>
      </w:pPr>
      <w:r>
        <w:rPr>
          <w:rFonts w:hint="eastAsia" w:ascii="宋体" w:hAnsi="宋体"/>
        </w:rPr>
        <w:t>被授权人（</w:t>
      </w:r>
      <w:r>
        <w:rPr>
          <w:rFonts w:hint="eastAsia" w:ascii="宋体" w:hAnsi="宋体"/>
          <w:lang w:eastAsia="zh-CN"/>
        </w:rPr>
        <w:t>招标采购</w:t>
      </w:r>
      <w:r>
        <w:rPr>
          <w:rFonts w:hint="eastAsia" w:ascii="宋体" w:hAnsi="宋体"/>
        </w:rPr>
        <w:t>供应商授权代表）无转委托权限。</w:t>
      </w:r>
    </w:p>
    <w:p w14:paraId="7FC9ABA3">
      <w:pPr>
        <w:spacing w:line="360" w:lineRule="auto"/>
        <w:ind w:left="2" w:firstLine="403" w:firstLineChars="192"/>
        <w:rPr>
          <w:rFonts w:ascii="宋体" w:hAnsi="宋体"/>
        </w:rPr>
      </w:pPr>
      <w:r>
        <w:rPr>
          <w:rFonts w:hint="eastAsia" w:ascii="宋体" w:hAnsi="宋体"/>
        </w:rPr>
        <w:t>本授权书于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日签字之日起生效，特此声明。</w:t>
      </w:r>
    </w:p>
    <w:p w14:paraId="7146EC94">
      <w:pPr>
        <w:spacing w:line="360" w:lineRule="auto"/>
        <w:rPr>
          <w:rFonts w:ascii="宋体" w:hAnsi="宋体"/>
        </w:rPr>
      </w:pPr>
      <w:r>
        <w:rPr>
          <w:rFonts w:hint="eastAsia" w:ascii="宋体" w:hAnsi="宋体"/>
        </w:rPr>
        <w:t>附：</w:t>
      </w:r>
    </w:p>
    <w:p w14:paraId="450AC764">
      <w:pPr>
        <w:spacing w:line="360" w:lineRule="auto"/>
        <w:rPr>
          <w:rFonts w:ascii="宋体" w:hAnsi="宋体"/>
          <w:u w:val="single"/>
        </w:rPr>
      </w:pP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154876F0">
      <w:pPr>
        <w:spacing w:line="360" w:lineRule="auto"/>
        <w:rPr>
          <w:rFonts w:ascii="宋体" w:hAnsi="宋体"/>
          <w:u w:val="single"/>
        </w:rPr>
      </w:pPr>
      <w:r>
        <w:rPr>
          <w:rFonts w:hint="eastAsia" w:ascii="宋体" w:hAnsi="宋体"/>
        </w:rPr>
        <w:t>地址：</w:t>
      </w:r>
      <w:r>
        <w:rPr>
          <w:rFonts w:hint="eastAsia" w:ascii="宋体" w:hAnsi="宋体"/>
          <w:u w:val="single"/>
        </w:rPr>
        <w:t xml:space="preserve">                                                  </w:t>
      </w:r>
    </w:p>
    <w:p w14:paraId="45BA5745">
      <w:pPr>
        <w:spacing w:line="360" w:lineRule="auto"/>
        <w:rPr>
          <w:rFonts w:ascii="宋体" w:hAnsi="宋体"/>
          <w:u w:val="single"/>
        </w:rPr>
      </w:pPr>
      <w:r>
        <w:rPr>
          <w:rFonts w:hint="eastAsia" w:ascii="宋体" w:hAnsi="宋体"/>
        </w:rPr>
        <w:t>法定代表人（负责人）签字或盖章：</w:t>
      </w:r>
      <w:r>
        <w:rPr>
          <w:rFonts w:hint="eastAsia" w:ascii="宋体" w:hAnsi="宋体"/>
          <w:u w:val="single"/>
        </w:rPr>
        <w:t xml:space="preserve">                              </w:t>
      </w:r>
    </w:p>
    <w:p w14:paraId="6A556164">
      <w:pPr>
        <w:spacing w:line="360" w:lineRule="auto"/>
        <w:rPr>
          <w:rFonts w:ascii="宋体" w:hAnsi="宋体"/>
        </w:rPr>
      </w:pPr>
    </w:p>
    <w:p w14:paraId="2B10BB7D">
      <w:pPr>
        <w:spacing w:line="360" w:lineRule="auto"/>
        <w:rPr>
          <w:rFonts w:ascii="宋体" w:hAnsi="宋体"/>
          <w:u w:val="single"/>
        </w:rPr>
      </w:pPr>
      <w:r>
        <w:rPr>
          <w:rFonts w:hint="eastAsia" w:ascii="宋体" w:hAnsi="宋体"/>
          <w:lang w:eastAsia="zh-CN"/>
        </w:rPr>
        <w:t>招标采购</w:t>
      </w:r>
      <w:r>
        <w:rPr>
          <w:rFonts w:hint="eastAsia" w:ascii="宋体" w:hAnsi="宋体"/>
        </w:rPr>
        <w:t>供应商授权代表签字或盖章：</w:t>
      </w:r>
      <w:r>
        <w:rPr>
          <w:rFonts w:hint="eastAsia" w:ascii="宋体" w:hAnsi="宋体"/>
          <w:u w:val="single"/>
        </w:rPr>
        <w:t xml:space="preserve">                 </w:t>
      </w:r>
    </w:p>
    <w:p w14:paraId="73FC1397">
      <w:pPr>
        <w:spacing w:line="360" w:lineRule="auto"/>
        <w:rPr>
          <w:rFonts w:ascii="宋体" w:hAnsi="宋体"/>
          <w:u w:val="single"/>
        </w:rPr>
      </w:pPr>
      <w:r>
        <w:rPr>
          <w:rFonts w:hint="eastAsia" w:ascii="宋体" w:hAnsi="宋体"/>
        </w:rPr>
        <w:t>职务：</w:t>
      </w:r>
      <w:r>
        <w:rPr>
          <w:rFonts w:hint="eastAsia" w:ascii="宋体" w:hAnsi="宋体"/>
          <w:u w:val="single"/>
        </w:rPr>
        <w:t xml:space="preserve">                </w:t>
      </w:r>
    </w:p>
    <w:p w14:paraId="2EB12B71">
      <w:pPr>
        <w:spacing w:line="360" w:lineRule="auto"/>
        <w:rPr>
          <w:rFonts w:ascii="宋体" w:hAnsi="宋体"/>
        </w:rPr>
      </w:pPr>
    </w:p>
    <w:p w14:paraId="7147BA0D">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612B8653">
                            <w:pPr>
                              <w:rPr>
                                <w:rFonts w:eastAsia="黑体"/>
                                <w:b/>
                                <w:sz w:val="30"/>
                              </w:rPr>
                            </w:pPr>
                          </w:p>
                          <w:p w14:paraId="45F1F42C">
                            <w:pPr>
                              <w:jc w:val="center"/>
                              <w:rPr>
                                <w:rFonts w:eastAsia="华文中宋"/>
                                <w:bCs/>
                                <w:color w:val="000000"/>
                                <w:sz w:val="28"/>
                              </w:rPr>
                            </w:pPr>
                            <w:r>
                              <w:rPr>
                                <w:rFonts w:hint="eastAsia" w:ascii="宋体" w:hAnsi="宋体"/>
                                <w:color w:val="000000"/>
                                <w:sz w:val="28"/>
                                <w:lang w:eastAsia="zh-CN"/>
                              </w:rPr>
                              <w:t>招标采购</w:t>
                            </w:r>
                            <w:r>
                              <w:rPr>
                                <w:rFonts w:hint="eastAsia" w:ascii="宋体" w:hAnsi="宋体"/>
                                <w:color w:val="000000"/>
                                <w:sz w:val="28"/>
                              </w:rPr>
                              <w:t>供应商授权代表</w:t>
                            </w:r>
                          </w:p>
                          <w:p w14:paraId="127E40FA">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612B8653">
                      <w:pPr>
                        <w:rPr>
                          <w:rFonts w:eastAsia="黑体"/>
                          <w:b/>
                          <w:sz w:val="30"/>
                        </w:rPr>
                      </w:pPr>
                    </w:p>
                    <w:p w14:paraId="45F1F42C">
                      <w:pPr>
                        <w:jc w:val="center"/>
                        <w:rPr>
                          <w:rFonts w:eastAsia="华文中宋"/>
                          <w:bCs/>
                          <w:color w:val="000000"/>
                          <w:sz w:val="28"/>
                        </w:rPr>
                      </w:pPr>
                      <w:r>
                        <w:rPr>
                          <w:rFonts w:hint="eastAsia" w:ascii="宋体" w:hAnsi="宋体"/>
                          <w:color w:val="000000"/>
                          <w:sz w:val="28"/>
                          <w:lang w:eastAsia="zh-CN"/>
                        </w:rPr>
                        <w:t>招标采购</w:t>
                      </w:r>
                      <w:r>
                        <w:rPr>
                          <w:rFonts w:hint="eastAsia" w:ascii="宋体" w:hAnsi="宋体"/>
                          <w:color w:val="000000"/>
                          <w:sz w:val="28"/>
                        </w:rPr>
                        <w:t>供应商授权代表</w:t>
                      </w:r>
                    </w:p>
                    <w:p w14:paraId="127E40FA">
                      <w:pPr>
                        <w:jc w:val="center"/>
                        <w:rPr>
                          <w:bCs/>
                          <w:sz w:val="28"/>
                        </w:rPr>
                      </w:pPr>
                      <w:r>
                        <w:rPr>
                          <w:rFonts w:hint="eastAsia"/>
                          <w:bCs/>
                          <w:color w:val="000000"/>
                          <w:sz w:val="28"/>
                        </w:rPr>
                        <w:t>居民身份证正反面复印件粘贴处</w:t>
                      </w:r>
                    </w:p>
                  </w:txbxContent>
                </v:textbox>
              </v:rect>
            </w:pict>
          </mc:Fallback>
        </mc:AlternateContent>
      </w:r>
    </w:p>
    <w:p w14:paraId="12BE8EAB">
      <w:pPr>
        <w:spacing w:line="360" w:lineRule="auto"/>
        <w:rPr>
          <w:rFonts w:ascii="宋体" w:hAnsi="宋体"/>
        </w:rPr>
      </w:pPr>
    </w:p>
    <w:p w14:paraId="6D445E55">
      <w:pPr>
        <w:spacing w:line="360" w:lineRule="auto"/>
        <w:rPr>
          <w:rFonts w:ascii="宋体" w:hAnsi="宋体"/>
        </w:rPr>
      </w:pPr>
    </w:p>
    <w:p w14:paraId="4BBCC3B2">
      <w:pPr>
        <w:spacing w:line="360" w:lineRule="auto"/>
        <w:rPr>
          <w:rFonts w:ascii="宋体" w:hAnsi="宋体"/>
        </w:rPr>
      </w:pPr>
    </w:p>
    <w:p w14:paraId="49DF2529">
      <w:pPr>
        <w:spacing w:line="360" w:lineRule="auto"/>
        <w:rPr>
          <w:rFonts w:ascii="宋体" w:hAnsi="宋体"/>
        </w:rPr>
      </w:pPr>
    </w:p>
    <w:p w14:paraId="62F12E72">
      <w:pPr>
        <w:spacing w:line="360" w:lineRule="auto"/>
        <w:rPr>
          <w:rFonts w:ascii="宋体" w:hAnsi="宋体"/>
        </w:rPr>
      </w:pPr>
    </w:p>
    <w:p w14:paraId="48E96F23">
      <w:pPr>
        <w:spacing w:line="360" w:lineRule="auto"/>
        <w:rPr>
          <w:rFonts w:ascii="宋体" w:hAnsi="宋体"/>
        </w:rPr>
      </w:pPr>
    </w:p>
    <w:p w14:paraId="37E58A7A">
      <w:pPr>
        <w:spacing w:line="360" w:lineRule="auto"/>
        <w:ind w:firstLine="4725" w:firstLineChars="2250"/>
        <w:rPr>
          <w:rFonts w:ascii="宋体" w:hAnsi="宋体"/>
        </w:rPr>
      </w:pPr>
    </w:p>
    <w:p w14:paraId="208A85EB">
      <w:pPr>
        <w:spacing w:line="520" w:lineRule="exact"/>
        <w:rPr>
          <w:rFonts w:ascii="宋体" w:hAnsi="宋体"/>
          <w:spacing w:val="4"/>
          <w:szCs w:val="21"/>
          <w:u w:val="single"/>
        </w:rPr>
      </w:pPr>
    </w:p>
    <w:p w14:paraId="2E12DF0E">
      <w:pPr>
        <w:keepNext/>
        <w:keepLines/>
        <w:spacing w:before="260" w:after="260" w:line="416" w:lineRule="auto"/>
        <w:jc w:val="left"/>
        <w:outlineLvl w:val="1"/>
        <w:rPr>
          <w:rFonts w:ascii="宋体" w:hAnsi="宋体" w:cs="宋体"/>
          <w:b/>
          <w:bCs/>
          <w:sz w:val="24"/>
        </w:rPr>
      </w:pPr>
      <w:r>
        <w:rPr>
          <w:rFonts w:hint="eastAsia" w:ascii="宋体" w:hAnsi="宋体" w:cs="宋体"/>
          <w:b/>
          <w:bCs/>
          <w:sz w:val="24"/>
        </w:rPr>
        <w:t>格式6 采购需求响应声明函</w:t>
      </w:r>
    </w:p>
    <w:p w14:paraId="6415A996">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rPr>
        <w:t>采购需求响应声明函</w:t>
      </w:r>
    </w:p>
    <w:p w14:paraId="1FFD8E95">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致：广州市国科招标代理有限公司、广东省生物制品与药物研究所</w:t>
      </w:r>
    </w:p>
    <w:p w14:paraId="6FF15902">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w:t>
      </w:r>
      <w:r>
        <w:rPr>
          <w:rFonts w:hint="default" w:ascii="宋体" w:hAnsi="宋体" w:cs="宋体"/>
          <w:szCs w:val="21"/>
          <w:lang w:eastAsia="zh-CN"/>
        </w:rPr>
        <w:t>广东省生物制品与药物研究所实验室试剂采购（重招）</w:t>
      </w:r>
      <w:r>
        <w:rPr>
          <w:rFonts w:hint="eastAsia" w:ascii="宋体" w:hAnsi="宋体" w:cs="宋体"/>
          <w:szCs w:val="21"/>
        </w:rPr>
        <w:t>（项目编号：</w:t>
      </w:r>
      <w:r>
        <w:rPr>
          <w:rFonts w:hint="eastAsia" w:ascii="宋体" w:hAnsi="宋体" w:cs="宋体"/>
          <w:szCs w:val="21"/>
          <w:lang w:eastAsia="zh-CN"/>
        </w:rPr>
        <w:t>GZGK25P353A0353J</w:t>
      </w:r>
      <w:r>
        <w:rPr>
          <w:rFonts w:hint="eastAsia" w:ascii="宋体" w:hAnsi="宋体" w:cs="宋体"/>
          <w:szCs w:val="21"/>
        </w:rPr>
        <w:t>）的</w:t>
      </w:r>
      <w:r>
        <w:rPr>
          <w:rFonts w:hint="eastAsia" w:ascii="宋体" w:hAnsi="宋体" w:cs="宋体"/>
          <w:szCs w:val="21"/>
          <w:lang w:eastAsia="zh-CN"/>
        </w:rPr>
        <w:t>招标采购</w:t>
      </w:r>
      <w:r>
        <w:rPr>
          <w:rFonts w:hint="eastAsia" w:ascii="宋体" w:hAnsi="宋体" w:cs="宋体"/>
          <w:szCs w:val="21"/>
        </w:rPr>
        <w:t>项目，本公司（企业）愿意参加采购活动，并作出如下声明：</w:t>
      </w:r>
    </w:p>
    <w:p w14:paraId="3AA25D84">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2F26DBFB">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72790E7A">
      <w:pPr>
        <w:tabs>
          <w:tab w:val="left" w:pos="426"/>
        </w:tabs>
        <w:snapToGrid w:val="0"/>
        <w:spacing w:line="360" w:lineRule="auto"/>
        <w:ind w:firstLine="420"/>
        <w:rPr>
          <w:rFonts w:ascii="宋体" w:hAnsi="宋体" w:cs="宋体"/>
          <w:szCs w:val="21"/>
        </w:rPr>
      </w:pPr>
    </w:p>
    <w:p w14:paraId="1013DA8F">
      <w:pPr>
        <w:tabs>
          <w:tab w:val="left" w:pos="426"/>
        </w:tabs>
        <w:snapToGrid w:val="0"/>
        <w:spacing w:line="360" w:lineRule="auto"/>
        <w:ind w:firstLine="420"/>
        <w:rPr>
          <w:rFonts w:ascii="宋体" w:hAnsi="宋体" w:cs="宋体"/>
          <w:szCs w:val="21"/>
        </w:rPr>
      </w:pPr>
    </w:p>
    <w:p w14:paraId="73326CCD">
      <w:pPr>
        <w:widowControl/>
        <w:jc w:val="left"/>
        <w:rPr>
          <w:rFonts w:ascii="宋体" w:hAnsi="Calibri"/>
          <w:b/>
          <w:bCs/>
          <w:kern w:val="0"/>
          <w:sz w:val="32"/>
          <w:szCs w:val="32"/>
        </w:rPr>
      </w:pPr>
    </w:p>
    <w:p w14:paraId="1DE57AD9">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7A37D64B">
      <w:pPr>
        <w:spacing w:line="360" w:lineRule="auto"/>
        <w:ind w:left="3675" w:leftChars="1750" w:firstLine="2205" w:firstLineChars="1050"/>
        <w:rPr>
          <w:rFonts w:ascii="宋体" w:hAnsi="宋体"/>
          <w:u w:val="single"/>
        </w:rPr>
      </w:pPr>
      <w:r>
        <w:rPr>
          <w:rFonts w:hint="eastAsia" w:ascii="宋体" w:hAnsi="宋体"/>
          <w:lang w:eastAsia="zh-CN"/>
        </w:rPr>
        <w:t>招标采购</w:t>
      </w:r>
      <w:r>
        <w:rPr>
          <w:rFonts w:hint="eastAsia" w:ascii="宋体" w:hAnsi="宋体"/>
        </w:rPr>
        <w:t>供应商授权代表（签字或盖章）：</w:t>
      </w:r>
      <w:r>
        <w:rPr>
          <w:rFonts w:hint="eastAsia" w:ascii="宋体" w:hAnsi="宋体"/>
          <w:u w:val="single"/>
        </w:rPr>
        <w:t xml:space="preserve">                     </w:t>
      </w:r>
    </w:p>
    <w:p w14:paraId="1008F241">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62A60955">
      <w:pPr>
        <w:wordWrap w:val="0"/>
        <w:jc w:val="center"/>
        <w:rPr>
          <w:rFonts w:ascii="宋体" w:hAnsi="宋体" w:cs="宋体"/>
          <w:spacing w:val="4"/>
          <w:szCs w:val="21"/>
          <w:u w:val="single"/>
        </w:rPr>
      </w:pPr>
    </w:p>
    <w:p w14:paraId="45EFD64A">
      <w:pPr>
        <w:spacing w:line="360" w:lineRule="auto"/>
        <w:jc w:val="left"/>
        <w:rPr>
          <w:rFonts w:ascii="宋体" w:hAnsi="宋体" w:cs="宋体"/>
          <w:b/>
          <w:bCs/>
          <w:spacing w:val="4"/>
          <w:szCs w:val="21"/>
          <w:u w:val="single"/>
        </w:rPr>
      </w:pPr>
      <w:r>
        <w:rPr>
          <w:rFonts w:hint="eastAsia" w:ascii="宋体" w:hAnsi="宋体" w:cs="宋体"/>
          <w:b/>
          <w:bCs/>
          <w:spacing w:val="4"/>
          <w:szCs w:val="21"/>
          <w:u w:val="single"/>
        </w:rPr>
        <w:t>注：①需补充以下相关内容：售后服务方案、配送方案等等相关方案，格式自拟；②采购需求响应表；</w:t>
      </w:r>
    </w:p>
    <w:p w14:paraId="7DC7F4AF">
      <w:pPr>
        <w:pStyle w:val="9"/>
      </w:pPr>
    </w:p>
    <w:p w14:paraId="020F82F1">
      <w:pPr>
        <w:wordWrap w:val="0"/>
        <w:jc w:val="right"/>
        <w:rPr>
          <w:rFonts w:ascii="宋体" w:hAnsi="宋体" w:cs="宋体"/>
          <w:spacing w:val="4"/>
          <w:szCs w:val="21"/>
          <w:u w:val="single"/>
        </w:rPr>
      </w:pPr>
    </w:p>
    <w:p w14:paraId="69D734FF">
      <w:pPr>
        <w:wordWrap w:val="0"/>
        <w:jc w:val="right"/>
        <w:rPr>
          <w:rFonts w:ascii="宋体" w:hAnsi="宋体" w:cs="宋体"/>
          <w:spacing w:val="4"/>
          <w:szCs w:val="21"/>
          <w:u w:val="single"/>
        </w:rPr>
      </w:pPr>
    </w:p>
    <w:p w14:paraId="0CA79853">
      <w:pPr>
        <w:rPr>
          <w:rFonts w:ascii="宋体" w:hAnsi="宋体" w:cs="宋体"/>
          <w:b/>
          <w:bCs/>
          <w:sz w:val="32"/>
          <w:szCs w:val="32"/>
        </w:rPr>
      </w:pPr>
      <w:r>
        <w:rPr>
          <w:rFonts w:ascii="宋体" w:hAnsi="宋体" w:cs="宋体"/>
          <w:szCs w:val="21"/>
        </w:rPr>
        <w:br w:type="page"/>
      </w:r>
    </w:p>
    <w:p w14:paraId="3665EF02">
      <w:pPr>
        <w:pStyle w:val="9"/>
        <w:spacing w:line="360" w:lineRule="auto"/>
        <w:jc w:val="center"/>
        <w:rPr>
          <w:rFonts w:ascii="宋体" w:hAnsi="宋体" w:cs="宋体"/>
          <w:b/>
          <w:bCs/>
          <w:sz w:val="32"/>
          <w:szCs w:val="32"/>
        </w:rPr>
      </w:pPr>
      <w:r>
        <w:rPr>
          <w:rFonts w:hint="eastAsia" w:ascii="宋体" w:hAnsi="宋体" w:cs="宋体"/>
          <w:b/>
          <w:bCs/>
          <w:sz w:val="32"/>
          <w:szCs w:val="32"/>
        </w:rPr>
        <w:t>采购需求响应表</w:t>
      </w:r>
    </w:p>
    <w:p w14:paraId="74B80993">
      <w:pPr>
        <w:spacing w:line="360" w:lineRule="auto"/>
        <w:ind w:firstLine="210" w:firstLineChars="100"/>
        <w:rPr>
          <w:rFonts w:hint="eastAsia" w:ascii="宋体" w:hAnsi="宋体" w:eastAsia="宋体" w:cs="宋体"/>
          <w:szCs w:val="21"/>
          <w:lang w:eastAsia="zh-CN"/>
        </w:rPr>
      </w:pPr>
      <w:r>
        <w:rPr>
          <w:rFonts w:hint="eastAsia" w:ascii="宋体" w:hAnsi="宋体" w:cs="宋体"/>
        </w:rPr>
        <w:t>项目编号：</w:t>
      </w:r>
      <w:r>
        <w:rPr>
          <w:rFonts w:hint="eastAsia"/>
          <w:szCs w:val="21"/>
          <w:lang w:eastAsia="zh-CN"/>
        </w:rPr>
        <w:t>GZGK25P353A0353J</w:t>
      </w:r>
    </w:p>
    <w:p w14:paraId="1667BC40">
      <w:pPr>
        <w:spacing w:line="360" w:lineRule="auto"/>
        <w:ind w:firstLine="210" w:firstLineChars="100"/>
        <w:rPr>
          <w:rFonts w:hint="default" w:ascii="宋体" w:hAnsi="宋体" w:eastAsia="宋体" w:cs="宋体"/>
          <w:lang w:eastAsia="zh-CN"/>
        </w:rPr>
      </w:pPr>
      <w:r>
        <w:rPr>
          <w:rFonts w:hint="eastAsia" w:ascii="宋体" w:hAnsi="宋体" w:cs="宋体"/>
          <w:szCs w:val="21"/>
        </w:rPr>
        <w:t>项目名称：</w:t>
      </w:r>
      <w:r>
        <w:rPr>
          <w:rFonts w:hint="default" w:ascii="宋体" w:hAnsi="宋体" w:cs="宋体"/>
          <w:lang w:eastAsia="zh-CN"/>
        </w:rPr>
        <w:t>广东省生物制品与药物研究所实验室试剂采购（重招）</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38754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1B819C8">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14:paraId="616FC209">
            <w:pPr>
              <w:autoSpaceDE w:val="0"/>
              <w:autoSpaceDN w:val="0"/>
              <w:adjustRightInd w:val="0"/>
              <w:ind w:right="84" w:rightChars="40"/>
              <w:jc w:val="center"/>
              <w:rPr>
                <w:rFonts w:ascii="宋体" w:hAnsi="宋体" w:cs="宋体"/>
                <w:szCs w:val="21"/>
              </w:rPr>
            </w:pPr>
            <w:r>
              <w:rPr>
                <w:rFonts w:hint="eastAsia" w:ascii="宋体" w:hAnsi="宋体" w:cs="宋体"/>
                <w:szCs w:val="21"/>
              </w:rPr>
              <w:t>采购需求内容</w:t>
            </w:r>
          </w:p>
        </w:tc>
        <w:tc>
          <w:tcPr>
            <w:tcW w:w="2214" w:type="dxa"/>
            <w:tcBorders>
              <w:top w:val="single" w:color="auto" w:sz="12" w:space="0"/>
              <w:bottom w:val="single" w:color="auto" w:sz="2" w:space="0"/>
            </w:tcBorders>
            <w:vAlign w:val="center"/>
          </w:tcPr>
          <w:p w14:paraId="3BDE460A">
            <w:pPr>
              <w:autoSpaceDE w:val="0"/>
              <w:autoSpaceDN w:val="0"/>
              <w:adjustRightInd w:val="0"/>
              <w:ind w:right="84" w:rightChars="40"/>
              <w:jc w:val="center"/>
              <w:rPr>
                <w:rFonts w:ascii="宋体" w:hAnsi="宋体" w:cs="宋体"/>
                <w:szCs w:val="21"/>
              </w:rPr>
            </w:pPr>
            <w:r>
              <w:rPr>
                <w:rFonts w:hint="eastAsia" w:ascii="宋体" w:hAnsi="宋体" w:cs="宋体"/>
                <w:szCs w:val="21"/>
              </w:rPr>
              <w:t>响应供应商响应详细内容</w:t>
            </w:r>
          </w:p>
        </w:tc>
        <w:tc>
          <w:tcPr>
            <w:tcW w:w="1833" w:type="dxa"/>
            <w:tcBorders>
              <w:top w:val="single" w:color="auto" w:sz="12" w:space="0"/>
              <w:bottom w:val="single" w:color="auto" w:sz="2" w:space="0"/>
            </w:tcBorders>
            <w:vAlign w:val="center"/>
          </w:tcPr>
          <w:p w14:paraId="2A525A21">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14:paraId="7B036FA4">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14:paraId="68A68079">
            <w:pPr>
              <w:jc w:val="center"/>
              <w:rPr>
                <w:rFonts w:ascii="宋体" w:hAnsi="宋体" w:cs="宋体"/>
                <w:szCs w:val="21"/>
              </w:rPr>
            </w:pPr>
            <w:r>
              <w:rPr>
                <w:rFonts w:hint="eastAsia" w:ascii="宋体" w:hAnsi="宋体" w:cs="宋体"/>
                <w:szCs w:val="21"/>
              </w:rPr>
              <w:t>响应文件</w:t>
            </w:r>
          </w:p>
          <w:p w14:paraId="128FA916">
            <w:pPr>
              <w:jc w:val="center"/>
              <w:rPr>
                <w:rFonts w:ascii="宋体" w:hAnsi="宋体" w:cs="宋体"/>
                <w:szCs w:val="21"/>
              </w:rPr>
            </w:pPr>
            <w:r>
              <w:rPr>
                <w:rFonts w:hint="eastAsia" w:ascii="宋体" w:hAnsi="宋体" w:cs="宋体"/>
                <w:szCs w:val="21"/>
              </w:rPr>
              <w:t>响应页码</w:t>
            </w:r>
          </w:p>
        </w:tc>
      </w:tr>
      <w:tr w14:paraId="1E5DFC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68980F78">
            <w:pPr>
              <w:autoSpaceDE w:val="0"/>
              <w:autoSpaceDN w:val="0"/>
              <w:adjustRightInd w:val="0"/>
              <w:spacing w:line="360" w:lineRule="auto"/>
              <w:ind w:right="84" w:rightChars="40"/>
              <w:jc w:val="center"/>
              <w:rPr>
                <w:rFonts w:ascii="宋体" w:hAnsi="宋体" w:cs="宋体"/>
              </w:rPr>
            </w:pPr>
            <w:r>
              <w:rPr>
                <w:rFonts w:hint="eastAsia" w:ascii="宋体" w:hAnsi="宋体" w:cs="宋体"/>
              </w:rPr>
              <w:t>1</w:t>
            </w:r>
          </w:p>
        </w:tc>
        <w:tc>
          <w:tcPr>
            <w:tcW w:w="2556" w:type="dxa"/>
            <w:tcBorders>
              <w:top w:val="single" w:color="auto" w:sz="2" w:space="0"/>
            </w:tcBorders>
            <w:vAlign w:val="center"/>
          </w:tcPr>
          <w:p w14:paraId="1663CB61">
            <w:pPr>
              <w:spacing w:line="360" w:lineRule="auto"/>
              <w:jc w:val="center"/>
              <w:rPr>
                <w:rFonts w:ascii="宋体" w:hAnsi="宋体" w:cs="宋体"/>
              </w:rPr>
            </w:pPr>
          </w:p>
        </w:tc>
        <w:tc>
          <w:tcPr>
            <w:tcW w:w="2214" w:type="dxa"/>
            <w:tcBorders>
              <w:top w:val="single" w:color="auto" w:sz="2" w:space="0"/>
            </w:tcBorders>
            <w:vAlign w:val="center"/>
          </w:tcPr>
          <w:p w14:paraId="26A8B839">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14:paraId="4FF0FB43">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14:paraId="27F1D3DF">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14:paraId="74DC1D63">
            <w:pPr>
              <w:autoSpaceDE w:val="0"/>
              <w:autoSpaceDN w:val="0"/>
              <w:adjustRightInd w:val="0"/>
              <w:spacing w:line="360" w:lineRule="auto"/>
              <w:ind w:right="84" w:rightChars="40"/>
              <w:jc w:val="center"/>
              <w:rPr>
                <w:rFonts w:ascii="宋体" w:hAnsi="宋体" w:cs="宋体"/>
              </w:rPr>
            </w:pPr>
          </w:p>
        </w:tc>
      </w:tr>
      <w:tr w14:paraId="49F258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1668B69">
            <w:pPr>
              <w:autoSpaceDE w:val="0"/>
              <w:autoSpaceDN w:val="0"/>
              <w:adjustRightInd w:val="0"/>
              <w:spacing w:line="360" w:lineRule="auto"/>
              <w:ind w:right="84" w:rightChars="40"/>
              <w:jc w:val="center"/>
              <w:rPr>
                <w:rFonts w:ascii="宋体" w:hAnsi="宋体" w:cs="宋体"/>
              </w:rPr>
            </w:pPr>
            <w:r>
              <w:rPr>
                <w:rFonts w:hint="eastAsia" w:ascii="宋体" w:hAnsi="宋体" w:cs="宋体"/>
              </w:rPr>
              <w:t>2</w:t>
            </w:r>
          </w:p>
        </w:tc>
        <w:tc>
          <w:tcPr>
            <w:tcW w:w="2556" w:type="dxa"/>
            <w:vAlign w:val="center"/>
          </w:tcPr>
          <w:p w14:paraId="0A6F0A85">
            <w:pPr>
              <w:spacing w:line="360" w:lineRule="auto"/>
              <w:jc w:val="center"/>
              <w:rPr>
                <w:rFonts w:ascii="宋体" w:hAnsi="宋体" w:cs="宋体"/>
              </w:rPr>
            </w:pPr>
          </w:p>
        </w:tc>
        <w:tc>
          <w:tcPr>
            <w:tcW w:w="2214" w:type="dxa"/>
            <w:vAlign w:val="center"/>
          </w:tcPr>
          <w:p w14:paraId="5FD37102">
            <w:pPr>
              <w:autoSpaceDE w:val="0"/>
              <w:autoSpaceDN w:val="0"/>
              <w:adjustRightInd w:val="0"/>
              <w:spacing w:line="360" w:lineRule="auto"/>
              <w:ind w:right="84" w:rightChars="40"/>
              <w:rPr>
                <w:rFonts w:ascii="宋体" w:hAnsi="宋体" w:cs="宋体"/>
              </w:rPr>
            </w:pPr>
          </w:p>
        </w:tc>
        <w:tc>
          <w:tcPr>
            <w:tcW w:w="1833" w:type="dxa"/>
          </w:tcPr>
          <w:p w14:paraId="1E00E9B5">
            <w:pPr>
              <w:autoSpaceDE w:val="0"/>
              <w:autoSpaceDN w:val="0"/>
              <w:adjustRightInd w:val="0"/>
              <w:spacing w:line="360" w:lineRule="auto"/>
              <w:ind w:right="84" w:rightChars="40"/>
              <w:jc w:val="center"/>
              <w:rPr>
                <w:rFonts w:ascii="宋体" w:hAnsi="宋体" w:cs="宋体"/>
              </w:rPr>
            </w:pPr>
          </w:p>
        </w:tc>
        <w:tc>
          <w:tcPr>
            <w:tcW w:w="1452" w:type="dxa"/>
          </w:tcPr>
          <w:p w14:paraId="0A1235F9">
            <w:pPr>
              <w:autoSpaceDE w:val="0"/>
              <w:autoSpaceDN w:val="0"/>
              <w:adjustRightInd w:val="0"/>
              <w:spacing w:line="360" w:lineRule="auto"/>
              <w:ind w:right="84" w:rightChars="40"/>
              <w:jc w:val="center"/>
              <w:rPr>
                <w:rFonts w:ascii="宋体" w:hAnsi="宋体" w:cs="宋体"/>
              </w:rPr>
            </w:pPr>
          </w:p>
        </w:tc>
        <w:tc>
          <w:tcPr>
            <w:tcW w:w="1080" w:type="dxa"/>
            <w:vAlign w:val="center"/>
          </w:tcPr>
          <w:p w14:paraId="3DA037A1">
            <w:pPr>
              <w:autoSpaceDE w:val="0"/>
              <w:autoSpaceDN w:val="0"/>
              <w:adjustRightInd w:val="0"/>
              <w:spacing w:line="360" w:lineRule="auto"/>
              <w:ind w:right="84" w:rightChars="40"/>
              <w:jc w:val="center"/>
              <w:rPr>
                <w:rFonts w:ascii="宋体" w:hAnsi="宋体" w:cs="宋体"/>
              </w:rPr>
            </w:pPr>
          </w:p>
        </w:tc>
      </w:tr>
      <w:tr w14:paraId="62C643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1FD0A61">
            <w:pPr>
              <w:autoSpaceDE w:val="0"/>
              <w:autoSpaceDN w:val="0"/>
              <w:adjustRightInd w:val="0"/>
              <w:spacing w:line="360" w:lineRule="auto"/>
              <w:ind w:right="84" w:rightChars="40"/>
              <w:jc w:val="center"/>
              <w:rPr>
                <w:rFonts w:ascii="宋体" w:hAnsi="宋体" w:cs="宋体"/>
              </w:rPr>
            </w:pPr>
            <w:r>
              <w:rPr>
                <w:rFonts w:hint="eastAsia" w:ascii="宋体" w:hAnsi="宋体" w:cs="宋体"/>
              </w:rPr>
              <w:t>3</w:t>
            </w:r>
          </w:p>
        </w:tc>
        <w:tc>
          <w:tcPr>
            <w:tcW w:w="2556" w:type="dxa"/>
            <w:vAlign w:val="center"/>
          </w:tcPr>
          <w:p w14:paraId="792D63FC">
            <w:pPr>
              <w:spacing w:line="360" w:lineRule="auto"/>
              <w:jc w:val="center"/>
              <w:rPr>
                <w:rFonts w:ascii="宋体" w:hAnsi="宋体" w:cs="宋体"/>
              </w:rPr>
            </w:pPr>
          </w:p>
        </w:tc>
        <w:tc>
          <w:tcPr>
            <w:tcW w:w="2214" w:type="dxa"/>
            <w:vAlign w:val="center"/>
          </w:tcPr>
          <w:p w14:paraId="409EB846">
            <w:pPr>
              <w:autoSpaceDE w:val="0"/>
              <w:autoSpaceDN w:val="0"/>
              <w:adjustRightInd w:val="0"/>
              <w:spacing w:line="360" w:lineRule="auto"/>
              <w:ind w:right="84" w:rightChars="40"/>
              <w:rPr>
                <w:rFonts w:ascii="宋体" w:hAnsi="宋体" w:cs="宋体"/>
              </w:rPr>
            </w:pPr>
          </w:p>
        </w:tc>
        <w:tc>
          <w:tcPr>
            <w:tcW w:w="1833" w:type="dxa"/>
          </w:tcPr>
          <w:p w14:paraId="79FC28F7">
            <w:pPr>
              <w:autoSpaceDE w:val="0"/>
              <w:autoSpaceDN w:val="0"/>
              <w:adjustRightInd w:val="0"/>
              <w:spacing w:line="360" w:lineRule="auto"/>
              <w:ind w:right="84" w:rightChars="40"/>
              <w:jc w:val="center"/>
              <w:rPr>
                <w:rFonts w:ascii="宋体" w:hAnsi="宋体" w:cs="宋体"/>
              </w:rPr>
            </w:pPr>
          </w:p>
        </w:tc>
        <w:tc>
          <w:tcPr>
            <w:tcW w:w="1452" w:type="dxa"/>
          </w:tcPr>
          <w:p w14:paraId="04F4C268">
            <w:pPr>
              <w:autoSpaceDE w:val="0"/>
              <w:autoSpaceDN w:val="0"/>
              <w:adjustRightInd w:val="0"/>
              <w:spacing w:line="360" w:lineRule="auto"/>
              <w:ind w:right="84" w:rightChars="40"/>
              <w:jc w:val="center"/>
              <w:rPr>
                <w:rFonts w:ascii="宋体" w:hAnsi="宋体" w:cs="宋体"/>
              </w:rPr>
            </w:pPr>
          </w:p>
        </w:tc>
        <w:tc>
          <w:tcPr>
            <w:tcW w:w="1080" w:type="dxa"/>
            <w:vAlign w:val="center"/>
          </w:tcPr>
          <w:p w14:paraId="044E744C">
            <w:pPr>
              <w:autoSpaceDE w:val="0"/>
              <w:autoSpaceDN w:val="0"/>
              <w:adjustRightInd w:val="0"/>
              <w:spacing w:line="360" w:lineRule="auto"/>
              <w:ind w:right="84" w:rightChars="40"/>
              <w:jc w:val="center"/>
              <w:rPr>
                <w:rFonts w:ascii="宋体" w:hAnsi="宋体" w:cs="宋体"/>
              </w:rPr>
            </w:pPr>
          </w:p>
        </w:tc>
      </w:tr>
      <w:tr w14:paraId="60A55C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3A92E2B">
            <w:pPr>
              <w:autoSpaceDE w:val="0"/>
              <w:autoSpaceDN w:val="0"/>
              <w:adjustRightInd w:val="0"/>
              <w:spacing w:line="360" w:lineRule="auto"/>
              <w:ind w:right="84" w:rightChars="40"/>
              <w:jc w:val="center"/>
              <w:rPr>
                <w:rFonts w:ascii="宋体" w:hAnsi="宋体" w:cs="宋体"/>
              </w:rPr>
            </w:pPr>
            <w:r>
              <w:rPr>
                <w:rFonts w:hint="eastAsia" w:ascii="宋体" w:hAnsi="宋体" w:cs="宋体"/>
              </w:rPr>
              <w:t>4</w:t>
            </w:r>
          </w:p>
        </w:tc>
        <w:tc>
          <w:tcPr>
            <w:tcW w:w="2556" w:type="dxa"/>
            <w:vAlign w:val="center"/>
          </w:tcPr>
          <w:p w14:paraId="344379A9">
            <w:pPr>
              <w:spacing w:line="360" w:lineRule="auto"/>
              <w:jc w:val="center"/>
              <w:rPr>
                <w:rFonts w:ascii="宋体" w:hAnsi="宋体" w:cs="宋体"/>
              </w:rPr>
            </w:pPr>
          </w:p>
        </w:tc>
        <w:tc>
          <w:tcPr>
            <w:tcW w:w="2214" w:type="dxa"/>
            <w:vAlign w:val="center"/>
          </w:tcPr>
          <w:p w14:paraId="442A2B04">
            <w:pPr>
              <w:autoSpaceDE w:val="0"/>
              <w:autoSpaceDN w:val="0"/>
              <w:adjustRightInd w:val="0"/>
              <w:spacing w:line="360" w:lineRule="auto"/>
              <w:ind w:right="84" w:rightChars="40"/>
              <w:rPr>
                <w:rFonts w:ascii="宋体" w:hAnsi="宋体" w:cs="宋体"/>
              </w:rPr>
            </w:pPr>
          </w:p>
        </w:tc>
        <w:tc>
          <w:tcPr>
            <w:tcW w:w="1833" w:type="dxa"/>
          </w:tcPr>
          <w:p w14:paraId="6B18234A">
            <w:pPr>
              <w:autoSpaceDE w:val="0"/>
              <w:autoSpaceDN w:val="0"/>
              <w:adjustRightInd w:val="0"/>
              <w:spacing w:line="360" w:lineRule="auto"/>
              <w:ind w:right="84" w:rightChars="40"/>
              <w:jc w:val="center"/>
              <w:rPr>
                <w:rFonts w:ascii="宋体" w:hAnsi="宋体" w:cs="宋体"/>
              </w:rPr>
            </w:pPr>
          </w:p>
        </w:tc>
        <w:tc>
          <w:tcPr>
            <w:tcW w:w="1452" w:type="dxa"/>
          </w:tcPr>
          <w:p w14:paraId="09077360">
            <w:pPr>
              <w:autoSpaceDE w:val="0"/>
              <w:autoSpaceDN w:val="0"/>
              <w:adjustRightInd w:val="0"/>
              <w:spacing w:line="360" w:lineRule="auto"/>
              <w:ind w:right="84" w:rightChars="40"/>
              <w:jc w:val="center"/>
              <w:rPr>
                <w:rFonts w:ascii="宋体" w:hAnsi="宋体" w:cs="宋体"/>
              </w:rPr>
            </w:pPr>
          </w:p>
        </w:tc>
        <w:tc>
          <w:tcPr>
            <w:tcW w:w="1080" w:type="dxa"/>
            <w:vAlign w:val="center"/>
          </w:tcPr>
          <w:p w14:paraId="59800631">
            <w:pPr>
              <w:autoSpaceDE w:val="0"/>
              <w:autoSpaceDN w:val="0"/>
              <w:adjustRightInd w:val="0"/>
              <w:spacing w:line="360" w:lineRule="auto"/>
              <w:ind w:right="84" w:rightChars="40"/>
              <w:jc w:val="center"/>
              <w:rPr>
                <w:rFonts w:ascii="宋体" w:hAnsi="宋体" w:cs="宋体"/>
              </w:rPr>
            </w:pPr>
          </w:p>
        </w:tc>
      </w:tr>
      <w:tr w14:paraId="335DE9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14FC516">
            <w:pPr>
              <w:autoSpaceDE w:val="0"/>
              <w:autoSpaceDN w:val="0"/>
              <w:adjustRightInd w:val="0"/>
              <w:spacing w:line="360" w:lineRule="auto"/>
              <w:ind w:right="84" w:rightChars="40"/>
              <w:jc w:val="center"/>
              <w:rPr>
                <w:rFonts w:ascii="宋体" w:hAnsi="宋体" w:cs="宋体"/>
              </w:rPr>
            </w:pPr>
            <w:r>
              <w:rPr>
                <w:rFonts w:hint="eastAsia" w:ascii="宋体" w:hAnsi="宋体" w:cs="宋体"/>
              </w:rPr>
              <w:t>5</w:t>
            </w:r>
          </w:p>
        </w:tc>
        <w:tc>
          <w:tcPr>
            <w:tcW w:w="2556" w:type="dxa"/>
            <w:vAlign w:val="center"/>
          </w:tcPr>
          <w:p w14:paraId="63058D55">
            <w:pPr>
              <w:spacing w:line="360" w:lineRule="auto"/>
              <w:jc w:val="center"/>
              <w:rPr>
                <w:rFonts w:ascii="宋体" w:hAnsi="宋体" w:cs="宋体"/>
              </w:rPr>
            </w:pPr>
          </w:p>
        </w:tc>
        <w:tc>
          <w:tcPr>
            <w:tcW w:w="2214" w:type="dxa"/>
            <w:vAlign w:val="center"/>
          </w:tcPr>
          <w:p w14:paraId="6A87140C">
            <w:pPr>
              <w:autoSpaceDE w:val="0"/>
              <w:autoSpaceDN w:val="0"/>
              <w:adjustRightInd w:val="0"/>
              <w:spacing w:line="360" w:lineRule="auto"/>
              <w:ind w:right="84" w:rightChars="40"/>
              <w:rPr>
                <w:rFonts w:ascii="宋体" w:hAnsi="宋体" w:cs="宋体"/>
              </w:rPr>
            </w:pPr>
          </w:p>
        </w:tc>
        <w:tc>
          <w:tcPr>
            <w:tcW w:w="1833" w:type="dxa"/>
          </w:tcPr>
          <w:p w14:paraId="59C72D18">
            <w:pPr>
              <w:autoSpaceDE w:val="0"/>
              <w:autoSpaceDN w:val="0"/>
              <w:adjustRightInd w:val="0"/>
              <w:spacing w:line="360" w:lineRule="auto"/>
              <w:ind w:right="84" w:rightChars="40"/>
              <w:jc w:val="center"/>
              <w:rPr>
                <w:rFonts w:ascii="宋体" w:hAnsi="宋体" w:cs="宋体"/>
              </w:rPr>
            </w:pPr>
          </w:p>
        </w:tc>
        <w:tc>
          <w:tcPr>
            <w:tcW w:w="1452" w:type="dxa"/>
          </w:tcPr>
          <w:p w14:paraId="45818317">
            <w:pPr>
              <w:autoSpaceDE w:val="0"/>
              <w:autoSpaceDN w:val="0"/>
              <w:adjustRightInd w:val="0"/>
              <w:spacing w:line="360" w:lineRule="auto"/>
              <w:ind w:right="84" w:rightChars="40"/>
              <w:jc w:val="center"/>
              <w:rPr>
                <w:rFonts w:ascii="宋体" w:hAnsi="宋体" w:cs="宋体"/>
              </w:rPr>
            </w:pPr>
          </w:p>
        </w:tc>
        <w:tc>
          <w:tcPr>
            <w:tcW w:w="1080" w:type="dxa"/>
            <w:vAlign w:val="center"/>
          </w:tcPr>
          <w:p w14:paraId="4E51214B">
            <w:pPr>
              <w:autoSpaceDE w:val="0"/>
              <w:autoSpaceDN w:val="0"/>
              <w:adjustRightInd w:val="0"/>
              <w:spacing w:line="360" w:lineRule="auto"/>
              <w:ind w:right="84" w:rightChars="40"/>
              <w:jc w:val="center"/>
              <w:rPr>
                <w:rFonts w:ascii="宋体" w:hAnsi="宋体" w:cs="宋体"/>
              </w:rPr>
            </w:pPr>
          </w:p>
        </w:tc>
      </w:tr>
      <w:tr w14:paraId="5C673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59557E8">
            <w:pPr>
              <w:autoSpaceDE w:val="0"/>
              <w:autoSpaceDN w:val="0"/>
              <w:adjustRightInd w:val="0"/>
              <w:spacing w:line="360" w:lineRule="auto"/>
              <w:ind w:right="84" w:rightChars="40"/>
              <w:jc w:val="center"/>
              <w:rPr>
                <w:rFonts w:ascii="宋体" w:hAnsi="宋体" w:cs="宋体"/>
              </w:rPr>
            </w:pPr>
            <w:r>
              <w:rPr>
                <w:rFonts w:hint="eastAsia" w:ascii="宋体" w:hAnsi="宋体" w:cs="宋体"/>
              </w:rPr>
              <w:t>6</w:t>
            </w:r>
          </w:p>
        </w:tc>
        <w:tc>
          <w:tcPr>
            <w:tcW w:w="2556" w:type="dxa"/>
            <w:vAlign w:val="center"/>
          </w:tcPr>
          <w:p w14:paraId="571EBD72">
            <w:pPr>
              <w:spacing w:line="360" w:lineRule="auto"/>
              <w:jc w:val="center"/>
              <w:rPr>
                <w:rFonts w:ascii="宋体" w:hAnsi="宋体" w:cs="宋体"/>
              </w:rPr>
            </w:pPr>
          </w:p>
        </w:tc>
        <w:tc>
          <w:tcPr>
            <w:tcW w:w="2214" w:type="dxa"/>
            <w:vAlign w:val="center"/>
          </w:tcPr>
          <w:p w14:paraId="1507920C">
            <w:pPr>
              <w:autoSpaceDE w:val="0"/>
              <w:autoSpaceDN w:val="0"/>
              <w:adjustRightInd w:val="0"/>
              <w:spacing w:line="360" w:lineRule="auto"/>
              <w:ind w:right="84" w:rightChars="40"/>
              <w:rPr>
                <w:rFonts w:ascii="宋体" w:hAnsi="宋体" w:cs="宋体"/>
              </w:rPr>
            </w:pPr>
          </w:p>
        </w:tc>
        <w:tc>
          <w:tcPr>
            <w:tcW w:w="1833" w:type="dxa"/>
          </w:tcPr>
          <w:p w14:paraId="222D77D2">
            <w:pPr>
              <w:autoSpaceDE w:val="0"/>
              <w:autoSpaceDN w:val="0"/>
              <w:adjustRightInd w:val="0"/>
              <w:spacing w:line="360" w:lineRule="auto"/>
              <w:ind w:right="84" w:rightChars="40"/>
              <w:jc w:val="center"/>
              <w:rPr>
                <w:rFonts w:ascii="宋体" w:hAnsi="宋体" w:cs="宋体"/>
              </w:rPr>
            </w:pPr>
          </w:p>
        </w:tc>
        <w:tc>
          <w:tcPr>
            <w:tcW w:w="1452" w:type="dxa"/>
          </w:tcPr>
          <w:p w14:paraId="011486D9">
            <w:pPr>
              <w:autoSpaceDE w:val="0"/>
              <w:autoSpaceDN w:val="0"/>
              <w:adjustRightInd w:val="0"/>
              <w:spacing w:line="360" w:lineRule="auto"/>
              <w:ind w:right="84" w:rightChars="40"/>
              <w:jc w:val="center"/>
              <w:rPr>
                <w:rFonts w:ascii="宋体" w:hAnsi="宋体" w:cs="宋体"/>
              </w:rPr>
            </w:pPr>
          </w:p>
        </w:tc>
        <w:tc>
          <w:tcPr>
            <w:tcW w:w="1080" w:type="dxa"/>
            <w:vAlign w:val="center"/>
          </w:tcPr>
          <w:p w14:paraId="752F29E1">
            <w:pPr>
              <w:autoSpaceDE w:val="0"/>
              <w:autoSpaceDN w:val="0"/>
              <w:adjustRightInd w:val="0"/>
              <w:spacing w:line="360" w:lineRule="auto"/>
              <w:ind w:right="84" w:rightChars="40"/>
              <w:jc w:val="center"/>
              <w:rPr>
                <w:rFonts w:ascii="宋体" w:hAnsi="宋体" w:cs="宋体"/>
              </w:rPr>
            </w:pPr>
          </w:p>
        </w:tc>
      </w:tr>
      <w:tr w14:paraId="51FDE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7CBBB94">
            <w:pPr>
              <w:autoSpaceDE w:val="0"/>
              <w:autoSpaceDN w:val="0"/>
              <w:adjustRightInd w:val="0"/>
              <w:spacing w:line="360" w:lineRule="auto"/>
              <w:ind w:right="84" w:rightChars="40"/>
              <w:jc w:val="center"/>
              <w:rPr>
                <w:rFonts w:ascii="宋体" w:hAnsi="宋体" w:cs="宋体"/>
              </w:rPr>
            </w:pPr>
            <w:r>
              <w:rPr>
                <w:rFonts w:hint="eastAsia" w:ascii="宋体" w:hAnsi="宋体" w:cs="宋体"/>
              </w:rPr>
              <w:t>7</w:t>
            </w:r>
          </w:p>
        </w:tc>
        <w:tc>
          <w:tcPr>
            <w:tcW w:w="2556" w:type="dxa"/>
            <w:vAlign w:val="center"/>
          </w:tcPr>
          <w:p w14:paraId="10F583EA">
            <w:pPr>
              <w:spacing w:line="360" w:lineRule="auto"/>
              <w:jc w:val="center"/>
              <w:rPr>
                <w:rFonts w:ascii="宋体" w:hAnsi="宋体" w:cs="宋体"/>
              </w:rPr>
            </w:pPr>
          </w:p>
        </w:tc>
        <w:tc>
          <w:tcPr>
            <w:tcW w:w="2214" w:type="dxa"/>
            <w:vAlign w:val="center"/>
          </w:tcPr>
          <w:p w14:paraId="22C0F47F">
            <w:pPr>
              <w:autoSpaceDE w:val="0"/>
              <w:autoSpaceDN w:val="0"/>
              <w:adjustRightInd w:val="0"/>
              <w:spacing w:line="360" w:lineRule="auto"/>
              <w:ind w:right="84" w:rightChars="40"/>
              <w:rPr>
                <w:rFonts w:ascii="宋体" w:hAnsi="宋体" w:cs="宋体"/>
              </w:rPr>
            </w:pPr>
          </w:p>
        </w:tc>
        <w:tc>
          <w:tcPr>
            <w:tcW w:w="1833" w:type="dxa"/>
          </w:tcPr>
          <w:p w14:paraId="44DA165D">
            <w:pPr>
              <w:autoSpaceDE w:val="0"/>
              <w:autoSpaceDN w:val="0"/>
              <w:adjustRightInd w:val="0"/>
              <w:spacing w:line="360" w:lineRule="auto"/>
              <w:ind w:right="84" w:rightChars="40"/>
              <w:jc w:val="center"/>
              <w:rPr>
                <w:rFonts w:ascii="宋体" w:hAnsi="宋体" w:cs="宋体"/>
              </w:rPr>
            </w:pPr>
          </w:p>
        </w:tc>
        <w:tc>
          <w:tcPr>
            <w:tcW w:w="1452" w:type="dxa"/>
          </w:tcPr>
          <w:p w14:paraId="6B526273">
            <w:pPr>
              <w:autoSpaceDE w:val="0"/>
              <w:autoSpaceDN w:val="0"/>
              <w:adjustRightInd w:val="0"/>
              <w:spacing w:line="360" w:lineRule="auto"/>
              <w:ind w:right="84" w:rightChars="40"/>
              <w:jc w:val="center"/>
              <w:rPr>
                <w:rFonts w:ascii="宋体" w:hAnsi="宋体" w:cs="宋体"/>
              </w:rPr>
            </w:pPr>
          </w:p>
        </w:tc>
        <w:tc>
          <w:tcPr>
            <w:tcW w:w="1080" w:type="dxa"/>
            <w:vAlign w:val="center"/>
          </w:tcPr>
          <w:p w14:paraId="17D61D91">
            <w:pPr>
              <w:autoSpaceDE w:val="0"/>
              <w:autoSpaceDN w:val="0"/>
              <w:adjustRightInd w:val="0"/>
              <w:spacing w:line="360" w:lineRule="auto"/>
              <w:ind w:right="84" w:rightChars="40"/>
              <w:jc w:val="center"/>
              <w:rPr>
                <w:rFonts w:ascii="宋体" w:hAnsi="宋体" w:cs="宋体"/>
              </w:rPr>
            </w:pPr>
          </w:p>
        </w:tc>
      </w:tr>
      <w:tr w14:paraId="3EA5D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723161E">
            <w:pPr>
              <w:autoSpaceDE w:val="0"/>
              <w:autoSpaceDN w:val="0"/>
              <w:adjustRightInd w:val="0"/>
              <w:spacing w:line="360" w:lineRule="auto"/>
              <w:ind w:right="84" w:rightChars="40"/>
              <w:jc w:val="center"/>
              <w:rPr>
                <w:rFonts w:ascii="宋体" w:hAnsi="宋体" w:cs="宋体"/>
              </w:rPr>
            </w:pPr>
            <w:r>
              <w:rPr>
                <w:rFonts w:hint="eastAsia" w:ascii="宋体" w:hAnsi="宋体" w:cs="宋体"/>
              </w:rPr>
              <w:t>8</w:t>
            </w:r>
          </w:p>
        </w:tc>
        <w:tc>
          <w:tcPr>
            <w:tcW w:w="2556" w:type="dxa"/>
            <w:vAlign w:val="center"/>
          </w:tcPr>
          <w:p w14:paraId="11040288">
            <w:pPr>
              <w:spacing w:line="360" w:lineRule="auto"/>
              <w:jc w:val="center"/>
              <w:rPr>
                <w:rFonts w:ascii="宋体" w:hAnsi="宋体" w:cs="宋体"/>
              </w:rPr>
            </w:pPr>
          </w:p>
        </w:tc>
        <w:tc>
          <w:tcPr>
            <w:tcW w:w="2214" w:type="dxa"/>
            <w:vAlign w:val="center"/>
          </w:tcPr>
          <w:p w14:paraId="2D2EDA6B">
            <w:pPr>
              <w:autoSpaceDE w:val="0"/>
              <w:autoSpaceDN w:val="0"/>
              <w:adjustRightInd w:val="0"/>
              <w:spacing w:line="360" w:lineRule="auto"/>
              <w:ind w:right="84" w:rightChars="40"/>
              <w:rPr>
                <w:rFonts w:ascii="宋体" w:hAnsi="宋体" w:cs="宋体"/>
              </w:rPr>
            </w:pPr>
          </w:p>
        </w:tc>
        <w:tc>
          <w:tcPr>
            <w:tcW w:w="1833" w:type="dxa"/>
          </w:tcPr>
          <w:p w14:paraId="0C09E39D">
            <w:pPr>
              <w:autoSpaceDE w:val="0"/>
              <w:autoSpaceDN w:val="0"/>
              <w:adjustRightInd w:val="0"/>
              <w:spacing w:line="360" w:lineRule="auto"/>
              <w:ind w:right="84" w:rightChars="40"/>
              <w:jc w:val="center"/>
              <w:rPr>
                <w:rFonts w:ascii="宋体" w:hAnsi="宋体" w:cs="宋体"/>
              </w:rPr>
            </w:pPr>
          </w:p>
        </w:tc>
        <w:tc>
          <w:tcPr>
            <w:tcW w:w="1452" w:type="dxa"/>
          </w:tcPr>
          <w:p w14:paraId="2D4B758C">
            <w:pPr>
              <w:autoSpaceDE w:val="0"/>
              <w:autoSpaceDN w:val="0"/>
              <w:adjustRightInd w:val="0"/>
              <w:spacing w:line="360" w:lineRule="auto"/>
              <w:ind w:right="84" w:rightChars="40"/>
              <w:jc w:val="center"/>
              <w:rPr>
                <w:rFonts w:ascii="宋体" w:hAnsi="宋体" w:cs="宋体"/>
              </w:rPr>
            </w:pPr>
          </w:p>
        </w:tc>
        <w:tc>
          <w:tcPr>
            <w:tcW w:w="1080" w:type="dxa"/>
            <w:vAlign w:val="center"/>
          </w:tcPr>
          <w:p w14:paraId="7F13673E">
            <w:pPr>
              <w:autoSpaceDE w:val="0"/>
              <w:autoSpaceDN w:val="0"/>
              <w:adjustRightInd w:val="0"/>
              <w:spacing w:line="360" w:lineRule="auto"/>
              <w:ind w:right="84" w:rightChars="40"/>
              <w:jc w:val="center"/>
              <w:rPr>
                <w:rFonts w:ascii="宋体" w:hAnsi="宋体" w:cs="宋体"/>
              </w:rPr>
            </w:pPr>
          </w:p>
        </w:tc>
      </w:tr>
      <w:tr w14:paraId="71239C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31051D1">
            <w:pPr>
              <w:autoSpaceDE w:val="0"/>
              <w:autoSpaceDN w:val="0"/>
              <w:adjustRightInd w:val="0"/>
              <w:spacing w:line="360" w:lineRule="auto"/>
              <w:ind w:right="84" w:rightChars="40"/>
              <w:jc w:val="center"/>
              <w:rPr>
                <w:rFonts w:ascii="宋体" w:hAnsi="宋体" w:cs="宋体"/>
              </w:rPr>
            </w:pPr>
            <w:r>
              <w:rPr>
                <w:rFonts w:hint="eastAsia" w:ascii="宋体" w:hAnsi="宋体" w:cs="宋体"/>
              </w:rPr>
              <w:t>9</w:t>
            </w:r>
          </w:p>
        </w:tc>
        <w:tc>
          <w:tcPr>
            <w:tcW w:w="2556" w:type="dxa"/>
            <w:vAlign w:val="center"/>
          </w:tcPr>
          <w:p w14:paraId="1D36BE99">
            <w:pPr>
              <w:spacing w:line="360" w:lineRule="auto"/>
              <w:jc w:val="center"/>
              <w:rPr>
                <w:rFonts w:ascii="宋体" w:hAnsi="宋体" w:cs="宋体"/>
              </w:rPr>
            </w:pPr>
          </w:p>
        </w:tc>
        <w:tc>
          <w:tcPr>
            <w:tcW w:w="2214" w:type="dxa"/>
            <w:vAlign w:val="center"/>
          </w:tcPr>
          <w:p w14:paraId="73154A41">
            <w:pPr>
              <w:autoSpaceDE w:val="0"/>
              <w:autoSpaceDN w:val="0"/>
              <w:adjustRightInd w:val="0"/>
              <w:spacing w:line="360" w:lineRule="auto"/>
              <w:ind w:right="84" w:rightChars="40"/>
              <w:rPr>
                <w:rFonts w:ascii="宋体" w:hAnsi="宋体" w:cs="宋体"/>
              </w:rPr>
            </w:pPr>
          </w:p>
        </w:tc>
        <w:tc>
          <w:tcPr>
            <w:tcW w:w="1833" w:type="dxa"/>
          </w:tcPr>
          <w:p w14:paraId="6A54078F">
            <w:pPr>
              <w:autoSpaceDE w:val="0"/>
              <w:autoSpaceDN w:val="0"/>
              <w:adjustRightInd w:val="0"/>
              <w:spacing w:line="360" w:lineRule="auto"/>
              <w:ind w:right="84" w:rightChars="40"/>
              <w:jc w:val="center"/>
              <w:rPr>
                <w:rFonts w:ascii="宋体" w:hAnsi="宋体" w:cs="宋体"/>
              </w:rPr>
            </w:pPr>
          </w:p>
        </w:tc>
        <w:tc>
          <w:tcPr>
            <w:tcW w:w="1452" w:type="dxa"/>
          </w:tcPr>
          <w:p w14:paraId="2BE05373">
            <w:pPr>
              <w:autoSpaceDE w:val="0"/>
              <w:autoSpaceDN w:val="0"/>
              <w:adjustRightInd w:val="0"/>
              <w:spacing w:line="360" w:lineRule="auto"/>
              <w:ind w:right="84" w:rightChars="40"/>
              <w:jc w:val="center"/>
              <w:rPr>
                <w:rFonts w:ascii="宋体" w:hAnsi="宋体" w:cs="宋体"/>
              </w:rPr>
            </w:pPr>
          </w:p>
        </w:tc>
        <w:tc>
          <w:tcPr>
            <w:tcW w:w="1080" w:type="dxa"/>
            <w:vAlign w:val="center"/>
          </w:tcPr>
          <w:p w14:paraId="6D679B69">
            <w:pPr>
              <w:autoSpaceDE w:val="0"/>
              <w:autoSpaceDN w:val="0"/>
              <w:adjustRightInd w:val="0"/>
              <w:spacing w:line="360" w:lineRule="auto"/>
              <w:ind w:right="84" w:rightChars="40"/>
              <w:jc w:val="center"/>
              <w:rPr>
                <w:rFonts w:ascii="宋体" w:hAnsi="宋体" w:cs="宋体"/>
              </w:rPr>
            </w:pPr>
          </w:p>
        </w:tc>
      </w:tr>
      <w:tr w14:paraId="47AF82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4C86A6C">
            <w:pPr>
              <w:autoSpaceDE w:val="0"/>
              <w:autoSpaceDN w:val="0"/>
              <w:adjustRightInd w:val="0"/>
              <w:spacing w:line="360" w:lineRule="auto"/>
              <w:ind w:right="84" w:rightChars="40"/>
              <w:jc w:val="center"/>
              <w:rPr>
                <w:rFonts w:ascii="宋体" w:hAnsi="宋体" w:cs="宋体"/>
              </w:rPr>
            </w:pPr>
            <w:r>
              <w:rPr>
                <w:rFonts w:hint="eastAsia" w:ascii="宋体" w:hAnsi="宋体" w:cs="宋体"/>
              </w:rPr>
              <w:t>10</w:t>
            </w:r>
          </w:p>
        </w:tc>
        <w:tc>
          <w:tcPr>
            <w:tcW w:w="2556" w:type="dxa"/>
            <w:vAlign w:val="center"/>
          </w:tcPr>
          <w:p w14:paraId="06158316">
            <w:pPr>
              <w:tabs>
                <w:tab w:val="left" w:pos="985"/>
              </w:tabs>
              <w:spacing w:line="360" w:lineRule="auto"/>
              <w:ind w:right="84" w:rightChars="40"/>
              <w:jc w:val="center"/>
              <w:rPr>
                <w:rFonts w:ascii="宋体" w:hAnsi="宋体" w:cs="宋体"/>
              </w:rPr>
            </w:pPr>
          </w:p>
        </w:tc>
        <w:tc>
          <w:tcPr>
            <w:tcW w:w="2214" w:type="dxa"/>
            <w:vAlign w:val="center"/>
          </w:tcPr>
          <w:p w14:paraId="0645AC88">
            <w:pPr>
              <w:autoSpaceDE w:val="0"/>
              <w:autoSpaceDN w:val="0"/>
              <w:adjustRightInd w:val="0"/>
              <w:spacing w:line="360" w:lineRule="auto"/>
              <w:ind w:right="84" w:rightChars="40"/>
              <w:rPr>
                <w:rFonts w:ascii="宋体" w:hAnsi="宋体" w:cs="宋体"/>
              </w:rPr>
            </w:pPr>
          </w:p>
        </w:tc>
        <w:tc>
          <w:tcPr>
            <w:tcW w:w="1833" w:type="dxa"/>
          </w:tcPr>
          <w:p w14:paraId="69A51DD5">
            <w:pPr>
              <w:autoSpaceDE w:val="0"/>
              <w:autoSpaceDN w:val="0"/>
              <w:adjustRightInd w:val="0"/>
              <w:spacing w:line="360" w:lineRule="auto"/>
              <w:ind w:right="84" w:rightChars="40"/>
              <w:jc w:val="center"/>
              <w:rPr>
                <w:rFonts w:ascii="宋体" w:hAnsi="宋体" w:cs="宋体"/>
              </w:rPr>
            </w:pPr>
          </w:p>
        </w:tc>
        <w:tc>
          <w:tcPr>
            <w:tcW w:w="1452" w:type="dxa"/>
          </w:tcPr>
          <w:p w14:paraId="140F6A04">
            <w:pPr>
              <w:autoSpaceDE w:val="0"/>
              <w:autoSpaceDN w:val="0"/>
              <w:adjustRightInd w:val="0"/>
              <w:spacing w:line="360" w:lineRule="auto"/>
              <w:ind w:right="84" w:rightChars="40"/>
              <w:jc w:val="center"/>
              <w:rPr>
                <w:rFonts w:ascii="宋体" w:hAnsi="宋体" w:cs="宋体"/>
              </w:rPr>
            </w:pPr>
          </w:p>
        </w:tc>
        <w:tc>
          <w:tcPr>
            <w:tcW w:w="1080" w:type="dxa"/>
            <w:vAlign w:val="center"/>
          </w:tcPr>
          <w:p w14:paraId="2635883B">
            <w:pPr>
              <w:autoSpaceDE w:val="0"/>
              <w:autoSpaceDN w:val="0"/>
              <w:adjustRightInd w:val="0"/>
              <w:spacing w:line="360" w:lineRule="auto"/>
              <w:ind w:right="84" w:rightChars="40"/>
              <w:jc w:val="center"/>
              <w:rPr>
                <w:rFonts w:ascii="宋体" w:hAnsi="宋体" w:cs="宋体"/>
              </w:rPr>
            </w:pPr>
          </w:p>
        </w:tc>
      </w:tr>
      <w:tr w14:paraId="25289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248B428">
            <w:pPr>
              <w:autoSpaceDE w:val="0"/>
              <w:autoSpaceDN w:val="0"/>
              <w:adjustRightInd w:val="0"/>
              <w:spacing w:line="360" w:lineRule="auto"/>
              <w:ind w:right="84" w:rightChars="40"/>
              <w:jc w:val="center"/>
              <w:rPr>
                <w:rFonts w:ascii="宋体" w:hAnsi="宋体" w:cs="宋体"/>
              </w:rPr>
            </w:pPr>
            <w:r>
              <w:rPr>
                <w:rFonts w:hint="eastAsia" w:ascii="宋体" w:hAnsi="宋体" w:cs="宋体"/>
              </w:rPr>
              <w:t>…</w:t>
            </w:r>
          </w:p>
        </w:tc>
        <w:tc>
          <w:tcPr>
            <w:tcW w:w="2556" w:type="dxa"/>
            <w:vAlign w:val="center"/>
          </w:tcPr>
          <w:p w14:paraId="3F01F1E3">
            <w:pPr>
              <w:tabs>
                <w:tab w:val="left" w:pos="985"/>
              </w:tabs>
              <w:spacing w:line="360" w:lineRule="auto"/>
              <w:ind w:right="84" w:rightChars="40"/>
              <w:jc w:val="center"/>
              <w:rPr>
                <w:rFonts w:ascii="宋体" w:hAnsi="宋体" w:cs="宋体"/>
              </w:rPr>
            </w:pPr>
          </w:p>
        </w:tc>
        <w:tc>
          <w:tcPr>
            <w:tcW w:w="2214" w:type="dxa"/>
            <w:vAlign w:val="center"/>
          </w:tcPr>
          <w:p w14:paraId="3DED63B8">
            <w:pPr>
              <w:autoSpaceDE w:val="0"/>
              <w:autoSpaceDN w:val="0"/>
              <w:adjustRightInd w:val="0"/>
              <w:spacing w:line="360" w:lineRule="auto"/>
              <w:ind w:right="84" w:rightChars="40"/>
              <w:rPr>
                <w:rFonts w:ascii="宋体" w:hAnsi="宋体" w:cs="宋体"/>
              </w:rPr>
            </w:pPr>
          </w:p>
        </w:tc>
        <w:tc>
          <w:tcPr>
            <w:tcW w:w="1833" w:type="dxa"/>
          </w:tcPr>
          <w:p w14:paraId="60B8883F">
            <w:pPr>
              <w:autoSpaceDE w:val="0"/>
              <w:autoSpaceDN w:val="0"/>
              <w:adjustRightInd w:val="0"/>
              <w:spacing w:line="360" w:lineRule="auto"/>
              <w:ind w:right="84" w:rightChars="40"/>
              <w:jc w:val="center"/>
              <w:rPr>
                <w:rFonts w:ascii="宋体" w:hAnsi="宋体" w:cs="宋体"/>
              </w:rPr>
            </w:pPr>
          </w:p>
        </w:tc>
        <w:tc>
          <w:tcPr>
            <w:tcW w:w="1452" w:type="dxa"/>
          </w:tcPr>
          <w:p w14:paraId="20B35118">
            <w:pPr>
              <w:autoSpaceDE w:val="0"/>
              <w:autoSpaceDN w:val="0"/>
              <w:adjustRightInd w:val="0"/>
              <w:spacing w:line="360" w:lineRule="auto"/>
              <w:ind w:right="84" w:rightChars="40"/>
              <w:jc w:val="center"/>
              <w:rPr>
                <w:rFonts w:ascii="宋体" w:hAnsi="宋体" w:cs="宋体"/>
              </w:rPr>
            </w:pPr>
          </w:p>
        </w:tc>
        <w:tc>
          <w:tcPr>
            <w:tcW w:w="1080" w:type="dxa"/>
            <w:vAlign w:val="center"/>
          </w:tcPr>
          <w:p w14:paraId="78B5EE0A">
            <w:pPr>
              <w:autoSpaceDE w:val="0"/>
              <w:autoSpaceDN w:val="0"/>
              <w:adjustRightInd w:val="0"/>
              <w:spacing w:line="360" w:lineRule="auto"/>
              <w:ind w:right="84" w:rightChars="40"/>
              <w:jc w:val="center"/>
              <w:rPr>
                <w:rFonts w:ascii="宋体" w:hAnsi="宋体" w:cs="宋体"/>
              </w:rPr>
            </w:pPr>
          </w:p>
        </w:tc>
      </w:tr>
    </w:tbl>
    <w:p w14:paraId="5527C46D">
      <w:pPr>
        <w:spacing w:line="360" w:lineRule="auto"/>
        <w:rPr>
          <w:rFonts w:ascii="宋体" w:hAnsi="宋体" w:cs="宋体"/>
          <w:szCs w:val="21"/>
        </w:rPr>
      </w:pPr>
      <w:r>
        <w:rPr>
          <w:rFonts w:hint="eastAsia" w:ascii="宋体" w:hAnsi="宋体" w:cs="宋体"/>
          <w:szCs w:val="21"/>
        </w:rPr>
        <w:t>备注：本表根据</w:t>
      </w:r>
      <w:r>
        <w:rPr>
          <w:rFonts w:hint="eastAsia" w:ascii="宋体" w:hAnsi="宋体" w:cs="宋体"/>
          <w:szCs w:val="21"/>
          <w:lang w:eastAsia="zh-CN"/>
        </w:rPr>
        <w:t>招标采购</w:t>
      </w:r>
      <w:r>
        <w:rPr>
          <w:rFonts w:hint="eastAsia" w:ascii="宋体" w:hAnsi="宋体" w:cs="宋体"/>
          <w:szCs w:val="21"/>
        </w:rPr>
        <w:t>文件采购需求，响应供应商须逐条详细响应并作出标注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cs="宋体"/>
          <w:b/>
          <w:bCs/>
          <w:szCs w:val="21"/>
        </w:rPr>
        <w:t>负偏离，则资质审查不通过</w:t>
      </w:r>
      <w:r>
        <w:rPr>
          <w:rFonts w:hint="eastAsia" w:ascii="宋体" w:hAnsi="宋体" w:cs="宋体"/>
          <w:szCs w:val="21"/>
        </w:rPr>
        <w:t>。</w:t>
      </w:r>
    </w:p>
    <w:p w14:paraId="19B4BBA9">
      <w:pPr>
        <w:pStyle w:val="9"/>
        <w:spacing w:line="360" w:lineRule="auto"/>
        <w:rPr>
          <w:rFonts w:ascii="宋体" w:hAnsi="宋体" w:cs="宋体"/>
          <w:b/>
          <w:bCs/>
        </w:rPr>
      </w:pPr>
    </w:p>
    <w:p w14:paraId="2F545B45">
      <w:pPr>
        <w:rPr>
          <w:rFonts w:ascii="宋体" w:hAnsi="宋体" w:cs="宋体"/>
          <w:szCs w:val="21"/>
        </w:rPr>
      </w:pPr>
      <w:r>
        <w:rPr>
          <w:rFonts w:ascii="宋体" w:hAnsi="宋体" w:cs="宋体"/>
          <w:szCs w:val="21"/>
        </w:rPr>
        <w:br w:type="page"/>
      </w:r>
    </w:p>
    <w:p w14:paraId="02AFD458">
      <w:pPr>
        <w:jc w:val="center"/>
        <w:rPr>
          <w:rFonts w:ascii="宋体" w:hAnsi="宋体" w:cs="宋体"/>
          <w:b/>
          <w:bCs/>
          <w:spacing w:val="4"/>
          <w:sz w:val="32"/>
          <w:szCs w:val="32"/>
          <w:u w:val="single"/>
        </w:rPr>
      </w:pPr>
      <w:r>
        <w:rPr>
          <w:rFonts w:hint="eastAsia" w:ascii="宋体" w:hAnsi="宋体" w:cs="宋体"/>
          <w:b/>
          <w:bCs/>
          <w:spacing w:val="4"/>
          <w:sz w:val="32"/>
          <w:szCs w:val="32"/>
          <w:u w:val="single"/>
        </w:rPr>
        <w:t>售后服务方案</w:t>
      </w:r>
    </w:p>
    <w:p w14:paraId="6B2B254A">
      <w:pPr>
        <w:spacing w:line="360" w:lineRule="auto"/>
        <w:ind w:firstLine="315" w:firstLineChars="150"/>
        <w:rPr>
          <w:rFonts w:ascii="宋体" w:hAnsi="宋体" w:cs="宋体"/>
        </w:rPr>
      </w:pPr>
      <w:r>
        <w:rPr>
          <w:rFonts w:hint="eastAsia" w:ascii="宋体" w:hAnsi="宋体" w:cs="宋体"/>
        </w:rPr>
        <w:t>主要内容应包括但不限于以下内容：</w:t>
      </w:r>
    </w:p>
    <w:p w14:paraId="14CDC996">
      <w:pPr>
        <w:spacing w:line="360" w:lineRule="auto"/>
        <w:ind w:left="315"/>
        <w:rPr>
          <w:rFonts w:ascii="宋体" w:hAnsi="宋体" w:cs="宋体"/>
        </w:rPr>
      </w:pPr>
      <w:r>
        <w:rPr>
          <w:rFonts w:hint="eastAsia" w:ascii="宋体" w:hAnsi="宋体" w:cs="宋体"/>
        </w:rPr>
        <w:t>1．对响应货物的安装、调试、验收及</w:t>
      </w:r>
      <w:r>
        <w:rPr>
          <w:rFonts w:hint="eastAsia" w:ascii="宋体" w:hAnsi="宋体" w:cs="宋体"/>
          <w:szCs w:val="18"/>
        </w:rPr>
        <w:t>操作、培训计划</w:t>
      </w:r>
      <w:r>
        <w:rPr>
          <w:rFonts w:hint="eastAsia" w:ascii="宋体" w:hAnsi="宋体" w:cs="宋体"/>
        </w:rPr>
        <w:t>等方面采取技术和组织措施方案；</w:t>
      </w:r>
    </w:p>
    <w:p w14:paraId="5CC59715">
      <w:pPr>
        <w:spacing w:line="360" w:lineRule="auto"/>
        <w:ind w:left="315"/>
        <w:rPr>
          <w:rFonts w:ascii="宋体" w:hAnsi="宋体" w:cs="宋体"/>
        </w:rPr>
      </w:pPr>
      <w:r>
        <w:rPr>
          <w:rFonts w:hint="eastAsia" w:ascii="宋体" w:hAnsi="宋体" w:cs="宋体"/>
        </w:rPr>
        <w:t>2．</w:t>
      </w:r>
      <w:r>
        <w:rPr>
          <w:rFonts w:hint="eastAsia" w:ascii="宋体" w:hAnsi="宋体" w:cs="宋体"/>
          <w:szCs w:val="18"/>
        </w:rPr>
        <w:t>详细说明维护期维保方案、价格费用及</w:t>
      </w:r>
      <w:r>
        <w:rPr>
          <w:rFonts w:hint="eastAsia" w:ascii="宋体" w:hAnsi="宋体" w:cs="宋体"/>
        </w:rPr>
        <w:t>应急维修时间安排、维修服务收费标准；</w:t>
      </w:r>
    </w:p>
    <w:p w14:paraId="31EAE914">
      <w:pPr>
        <w:spacing w:line="360" w:lineRule="auto"/>
        <w:ind w:left="315"/>
        <w:rPr>
          <w:rFonts w:ascii="宋体" w:hAnsi="宋体" w:cs="宋体"/>
        </w:rPr>
      </w:pPr>
      <w:r>
        <w:rPr>
          <w:rFonts w:hint="eastAsia" w:ascii="宋体" w:hAnsi="宋体" w:cs="宋体"/>
        </w:rPr>
        <w:t>3．响应货物主要备品备件、易损件、专用工具等配置国内提供情况说明；</w:t>
      </w:r>
    </w:p>
    <w:p w14:paraId="4AB82EF0">
      <w:pPr>
        <w:spacing w:line="360" w:lineRule="auto"/>
        <w:ind w:left="309"/>
        <w:rPr>
          <w:rFonts w:ascii="宋体" w:hAnsi="宋体" w:cs="宋体"/>
        </w:rPr>
      </w:pPr>
      <w:r>
        <w:rPr>
          <w:rFonts w:hint="eastAsia" w:ascii="宋体" w:hAnsi="宋体" w:cs="宋体"/>
        </w:rPr>
        <w:t>4．响应供应商认为对报价有利的其他资料。</w:t>
      </w:r>
    </w:p>
    <w:p w14:paraId="5D8D7332">
      <w:pPr>
        <w:jc w:val="center"/>
        <w:rPr>
          <w:rFonts w:ascii="宋体" w:hAnsi="宋体" w:cs="宋体"/>
          <w:szCs w:val="21"/>
        </w:rPr>
      </w:pPr>
    </w:p>
    <w:p w14:paraId="64010933">
      <w:pPr>
        <w:jc w:val="center"/>
        <w:rPr>
          <w:rFonts w:ascii="宋体" w:hAnsi="宋体" w:cs="宋体"/>
          <w:szCs w:val="21"/>
        </w:rPr>
      </w:pPr>
    </w:p>
    <w:p w14:paraId="6E988419">
      <w:pPr>
        <w:jc w:val="center"/>
        <w:rPr>
          <w:rFonts w:ascii="宋体" w:hAnsi="宋体" w:cs="宋体"/>
          <w:b/>
          <w:bCs/>
          <w:spacing w:val="4"/>
          <w:sz w:val="32"/>
          <w:szCs w:val="32"/>
          <w:u w:val="single"/>
        </w:rPr>
      </w:pPr>
      <w:r>
        <w:rPr>
          <w:rFonts w:hint="eastAsia" w:ascii="宋体" w:hAnsi="宋体" w:cs="宋体"/>
          <w:b/>
          <w:bCs/>
          <w:spacing w:val="4"/>
          <w:sz w:val="32"/>
          <w:szCs w:val="32"/>
          <w:u w:val="single"/>
        </w:rPr>
        <w:t>配送方案</w:t>
      </w:r>
    </w:p>
    <w:p w14:paraId="7E14DBA3">
      <w:pPr>
        <w:jc w:val="center"/>
        <w:rPr>
          <w:rFonts w:ascii="宋体" w:hAnsi="宋体" w:cs="宋体"/>
          <w:b/>
          <w:bCs/>
          <w:spacing w:val="4"/>
          <w:szCs w:val="21"/>
          <w:u w:val="single"/>
        </w:rPr>
      </w:pPr>
    </w:p>
    <w:p w14:paraId="635FB8F5">
      <w:pPr>
        <w:jc w:val="center"/>
        <w:rPr>
          <w:rFonts w:ascii="宋体" w:hAnsi="宋体" w:cs="宋体"/>
          <w:b/>
          <w:bCs/>
          <w:spacing w:val="4"/>
          <w:szCs w:val="21"/>
          <w:u w:val="single"/>
        </w:rPr>
      </w:pPr>
    </w:p>
    <w:p w14:paraId="10663E13">
      <w:pPr>
        <w:spacing w:line="360" w:lineRule="auto"/>
        <w:ind w:left="315"/>
        <w:rPr>
          <w:rFonts w:ascii="宋体" w:hAnsi="宋体" w:cs="宋体"/>
        </w:rPr>
      </w:pPr>
      <w:r>
        <w:rPr>
          <w:rFonts w:hint="eastAsia" w:ascii="宋体" w:hAnsi="宋体" w:cs="宋体"/>
        </w:rPr>
        <w:t>1．对响应货物的运输、安装方案；</w:t>
      </w:r>
    </w:p>
    <w:p w14:paraId="12437051">
      <w:pPr>
        <w:spacing w:line="360" w:lineRule="auto"/>
        <w:ind w:left="315"/>
        <w:rPr>
          <w:rFonts w:ascii="宋体" w:hAnsi="宋体" w:cs="宋体"/>
        </w:rPr>
      </w:pPr>
      <w:r>
        <w:rPr>
          <w:rFonts w:hint="eastAsia" w:ascii="宋体" w:hAnsi="宋体" w:cs="宋体"/>
        </w:rPr>
        <w:t>2．</w:t>
      </w:r>
      <w:r>
        <w:rPr>
          <w:rFonts w:hint="eastAsia" w:ascii="宋体" w:hAnsi="宋体" w:cs="宋体"/>
          <w:szCs w:val="18"/>
        </w:rPr>
        <w:t>详细说明货物应急运输响应方案</w:t>
      </w:r>
      <w:r>
        <w:rPr>
          <w:rFonts w:hint="eastAsia" w:ascii="宋体" w:hAnsi="宋体" w:cs="宋体"/>
        </w:rPr>
        <w:t>；</w:t>
      </w:r>
    </w:p>
    <w:p w14:paraId="2843D94D">
      <w:pPr>
        <w:spacing w:line="360" w:lineRule="auto"/>
        <w:ind w:left="309"/>
        <w:rPr>
          <w:rFonts w:ascii="宋体" w:hAnsi="宋体" w:cs="宋体"/>
        </w:rPr>
      </w:pPr>
      <w:r>
        <w:rPr>
          <w:rFonts w:hint="eastAsia" w:ascii="宋体" w:hAnsi="宋体" w:cs="宋体"/>
        </w:rPr>
        <w:t>3．响应供应商认为对报价有利的其他资料。</w:t>
      </w:r>
    </w:p>
    <w:p w14:paraId="2C180DAA">
      <w:pPr>
        <w:jc w:val="center"/>
        <w:rPr>
          <w:rFonts w:ascii="宋体" w:hAnsi="宋体" w:cs="宋体"/>
          <w:szCs w:val="21"/>
        </w:rPr>
      </w:pPr>
    </w:p>
    <w:p w14:paraId="5507DD4A">
      <w:pPr>
        <w:jc w:val="center"/>
        <w:rPr>
          <w:rFonts w:ascii="宋体" w:hAnsi="宋体" w:cs="宋体"/>
          <w:szCs w:val="21"/>
        </w:rPr>
      </w:pPr>
    </w:p>
    <w:p w14:paraId="730C12DD">
      <w:pPr>
        <w:jc w:val="center"/>
        <w:rPr>
          <w:rFonts w:ascii="宋体" w:hAnsi="宋体" w:cs="宋体"/>
          <w:szCs w:val="21"/>
        </w:rPr>
      </w:pPr>
    </w:p>
    <w:p w14:paraId="1FE78D90">
      <w:pPr>
        <w:jc w:val="center"/>
        <w:rPr>
          <w:rFonts w:hint="eastAsia" w:ascii="宋体" w:hAnsi="宋体" w:cs="宋体"/>
          <w:b/>
          <w:bCs/>
          <w:spacing w:val="4"/>
          <w:sz w:val="32"/>
          <w:szCs w:val="32"/>
          <w:u w:val="single"/>
          <w:lang w:val="en-US" w:eastAsia="zh-CN"/>
        </w:rPr>
      </w:pPr>
      <w:r>
        <w:rPr>
          <w:rFonts w:hint="eastAsia" w:ascii="宋体" w:hAnsi="宋体" w:cs="宋体"/>
          <w:b/>
          <w:bCs/>
          <w:spacing w:val="4"/>
          <w:sz w:val="32"/>
          <w:szCs w:val="32"/>
          <w:u w:val="single"/>
        </w:rPr>
        <w:t>★</w:t>
      </w:r>
      <w:r>
        <w:rPr>
          <w:rFonts w:hint="eastAsia" w:ascii="宋体" w:hAnsi="宋体" w:cs="宋体"/>
          <w:b/>
          <w:bCs/>
          <w:spacing w:val="4"/>
          <w:sz w:val="32"/>
          <w:szCs w:val="32"/>
          <w:u w:val="single"/>
          <w:lang w:val="en-US" w:eastAsia="zh-CN"/>
        </w:rPr>
        <w:t>条款承诺函</w:t>
      </w:r>
    </w:p>
    <w:p w14:paraId="036587D7">
      <w:pPr>
        <w:jc w:val="center"/>
        <w:rPr>
          <w:rFonts w:hint="eastAsia"/>
          <w:lang w:val="en-US" w:eastAsia="zh-CN"/>
        </w:rPr>
      </w:pPr>
      <w:r>
        <w:rPr>
          <w:rFonts w:hint="eastAsia"/>
          <w:lang w:val="en-US" w:eastAsia="zh-CN"/>
        </w:rPr>
        <w:t>（格式自拟）</w:t>
      </w:r>
    </w:p>
    <w:p w14:paraId="40BB002F">
      <w:pPr>
        <w:jc w:val="center"/>
        <w:rPr>
          <w:rFonts w:hint="eastAsia"/>
          <w:lang w:val="en-US" w:eastAsia="zh-CN"/>
        </w:rPr>
      </w:pPr>
    </w:p>
    <w:p w14:paraId="08C45FD7">
      <w:pPr>
        <w:jc w:val="center"/>
        <w:rPr>
          <w:rFonts w:ascii="宋体" w:hAnsi="宋体" w:cs="宋体"/>
          <w:szCs w:val="21"/>
        </w:rPr>
      </w:pPr>
      <w:r>
        <w:rPr>
          <w:rFonts w:ascii="宋体" w:hAnsi="宋体" w:cs="宋体"/>
          <w:szCs w:val="21"/>
        </w:rPr>
        <w:br w:type="page"/>
      </w:r>
    </w:p>
    <w:p w14:paraId="6E113908">
      <w:pPr>
        <w:pStyle w:val="9"/>
        <w:tabs>
          <w:tab w:val="left" w:pos="900"/>
          <w:tab w:val="left" w:pos="1080"/>
        </w:tabs>
        <w:spacing w:line="360" w:lineRule="auto"/>
        <w:ind w:left="180"/>
        <w:outlineLvl w:val="1"/>
        <w:rPr>
          <w:rFonts w:ascii="宋体" w:hAnsi="宋体"/>
          <w:b/>
          <w:bCs/>
        </w:rPr>
      </w:pPr>
      <w:r>
        <w:rPr>
          <w:rFonts w:hint="eastAsia" w:ascii="宋体" w:hAnsi="宋体" w:cs="宋体"/>
          <w:b/>
          <w:bCs/>
          <w:szCs w:val="21"/>
        </w:rPr>
        <w:t xml:space="preserve">格式7 </w:t>
      </w:r>
      <w:r>
        <w:rPr>
          <w:rFonts w:hint="eastAsia" w:ascii="宋体" w:hAnsi="宋体"/>
          <w:b/>
          <w:bCs/>
        </w:rPr>
        <w:t>采购代理服务费承诺书</w:t>
      </w:r>
    </w:p>
    <w:p w14:paraId="6AC10369">
      <w:pPr>
        <w:spacing w:line="360" w:lineRule="auto"/>
        <w:rPr>
          <w:rFonts w:ascii="宋体" w:hAnsi="宋体"/>
          <w:b/>
          <w:bCs/>
          <w:szCs w:val="21"/>
        </w:rPr>
      </w:pPr>
    </w:p>
    <w:p w14:paraId="208AC90A">
      <w:pPr>
        <w:pStyle w:val="9"/>
        <w:spacing w:line="360" w:lineRule="auto"/>
        <w:jc w:val="center"/>
        <w:rPr>
          <w:b/>
          <w:bCs/>
          <w:sz w:val="32"/>
          <w:szCs w:val="32"/>
        </w:rPr>
      </w:pPr>
      <w:bookmarkStart w:id="20" w:name="_Toc385940918"/>
      <w:r>
        <w:rPr>
          <w:rFonts w:hint="eastAsia"/>
          <w:b/>
          <w:bCs/>
          <w:sz w:val="32"/>
          <w:szCs w:val="32"/>
        </w:rPr>
        <w:t>采购</w:t>
      </w:r>
      <w:r>
        <w:rPr>
          <w:b/>
          <w:bCs/>
          <w:sz w:val="32"/>
          <w:szCs w:val="32"/>
        </w:rPr>
        <w:t>代理服务费承诺书</w:t>
      </w:r>
      <w:bookmarkEnd w:id="20"/>
    </w:p>
    <w:p w14:paraId="6EF7EADF">
      <w:pPr>
        <w:spacing w:before="240" w:line="360" w:lineRule="auto"/>
        <w:ind w:firstLine="540"/>
        <w:jc w:val="right"/>
        <w:rPr>
          <w:rFonts w:ascii="宋体" w:hAnsi="宋体"/>
          <w:i/>
          <w:kern w:val="28"/>
          <w:u w:val="single"/>
        </w:rPr>
      </w:pPr>
    </w:p>
    <w:p w14:paraId="09997F4F">
      <w:pPr>
        <w:spacing w:line="360" w:lineRule="auto"/>
        <w:rPr>
          <w:rFonts w:ascii="宋体" w:hAnsi="宋体"/>
          <w:b/>
        </w:rPr>
      </w:pPr>
      <w:r>
        <w:rPr>
          <w:rFonts w:hint="eastAsia" w:ascii="宋体" w:hAnsi="宋体"/>
          <w:b/>
        </w:rPr>
        <w:t>致：广州市国科招标代理有限公司</w:t>
      </w:r>
    </w:p>
    <w:p w14:paraId="60E5280D">
      <w:pPr>
        <w:spacing w:before="240" w:line="360" w:lineRule="auto"/>
        <w:ind w:firstLine="540"/>
        <w:rPr>
          <w:rFonts w:ascii="宋体" w:hAnsi="宋体"/>
        </w:rPr>
      </w:pPr>
      <w:r>
        <w:rPr>
          <w:rFonts w:hint="eastAsia" w:ascii="宋体" w:hAnsi="宋体"/>
        </w:rPr>
        <w:t>如果我公司在贵公司组织的：</w:t>
      </w:r>
      <w:r>
        <w:rPr>
          <w:rFonts w:hint="default" w:ascii="宋体"/>
          <w:szCs w:val="21"/>
          <w:lang w:eastAsia="zh-CN"/>
        </w:rPr>
        <w:t>广东省生物制品与药物研究所实验室试剂采购（重招）</w:t>
      </w:r>
      <w:r>
        <w:rPr>
          <w:rFonts w:hint="eastAsia"/>
          <w:szCs w:val="21"/>
        </w:rPr>
        <w:t>（项目编号：</w:t>
      </w:r>
      <w:r>
        <w:rPr>
          <w:rFonts w:hint="eastAsia"/>
          <w:szCs w:val="21"/>
          <w:lang w:eastAsia="zh-CN"/>
        </w:rPr>
        <w:t>GZGK25P353A0353J</w:t>
      </w:r>
      <w:r>
        <w:rPr>
          <w:rFonts w:hint="eastAsia"/>
          <w:szCs w:val="21"/>
        </w:rPr>
        <w:t>）</w:t>
      </w:r>
      <w:r>
        <w:rPr>
          <w:rFonts w:hint="eastAsia" w:ascii="宋体" w:hAnsi="宋体"/>
        </w:rPr>
        <w:t>的项目采购中获成交，我公司保证按照</w:t>
      </w:r>
      <w:r>
        <w:rPr>
          <w:rFonts w:hint="eastAsia" w:ascii="宋体" w:hAnsi="宋体"/>
          <w:lang w:eastAsia="zh-CN"/>
        </w:rPr>
        <w:t>招标采购</w:t>
      </w:r>
      <w:r>
        <w:rPr>
          <w:rFonts w:hint="eastAsia" w:ascii="宋体" w:hAnsi="宋体"/>
        </w:rPr>
        <w:t>文件规定缴纳的“采购代理服务费”后，凭领取人身份证原件及招标代理服务费缴费凭证并加盖公章领取《成交通知书》。</w:t>
      </w:r>
    </w:p>
    <w:p w14:paraId="0416EDE6">
      <w:pPr>
        <w:tabs>
          <w:tab w:val="left" w:pos="7740"/>
        </w:tabs>
        <w:spacing w:line="360" w:lineRule="auto"/>
        <w:ind w:firstLine="420" w:firstLineChars="200"/>
        <w:rPr>
          <w:rFonts w:ascii="宋体" w:hAnsi="宋体"/>
        </w:rPr>
      </w:pPr>
      <w:r>
        <w:rPr>
          <w:rFonts w:hint="eastAsia" w:ascii="宋体" w:hAnsi="宋体"/>
        </w:rPr>
        <w:t>我公司如违反上述承诺，愿凭贵公司开出的相关通知，按上述承诺金额的200％支付，并按</w:t>
      </w:r>
      <w:r>
        <w:rPr>
          <w:rFonts w:hint="eastAsia" w:ascii="宋体" w:hAnsi="宋体"/>
          <w:bCs/>
        </w:rPr>
        <w:t>广州市国科招标代理有限公司</w:t>
      </w:r>
      <w:r>
        <w:rPr>
          <w:rFonts w:hint="eastAsia" w:ascii="宋体" w:hAnsi="宋体"/>
        </w:rPr>
        <w:t>的要求办理支付手续，并愿承担全部由此引起的法律责任。</w:t>
      </w:r>
    </w:p>
    <w:p w14:paraId="6D9FFBF1">
      <w:pPr>
        <w:spacing w:line="360" w:lineRule="auto"/>
        <w:ind w:firstLine="540"/>
        <w:rPr>
          <w:rFonts w:ascii="宋体" w:hAnsi="宋体"/>
        </w:rPr>
      </w:pPr>
    </w:p>
    <w:p w14:paraId="490BFF34">
      <w:pPr>
        <w:spacing w:line="360" w:lineRule="auto"/>
        <w:ind w:firstLine="540"/>
        <w:rPr>
          <w:rFonts w:ascii="宋体" w:hAnsi="宋体"/>
        </w:rPr>
      </w:pPr>
      <w:r>
        <w:rPr>
          <w:rFonts w:hint="eastAsia" w:ascii="宋体" w:hAnsi="宋体"/>
        </w:rPr>
        <w:t>特此承诺！</w:t>
      </w:r>
    </w:p>
    <w:p w14:paraId="372DEC8E">
      <w:pPr>
        <w:spacing w:line="360" w:lineRule="auto"/>
        <w:ind w:firstLine="540"/>
        <w:rPr>
          <w:rFonts w:ascii="宋体" w:hAnsi="宋体"/>
        </w:rPr>
      </w:pPr>
    </w:p>
    <w:p w14:paraId="0617F324">
      <w:pPr>
        <w:spacing w:line="360" w:lineRule="auto"/>
        <w:ind w:firstLine="540"/>
        <w:rPr>
          <w:rFonts w:ascii="宋体" w:hAnsi="宋体"/>
        </w:rPr>
      </w:pPr>
    </w:p>
    <w:p w14:paraId="45E20A7C">
      <w:pPr>
        <w:spacing w:line="360" w:lineRule="auto"/>
        <w:ind w:left="3570" w:leftChars="50" w:hanging="3465" w:hangingChars="1650"/>
        <w:rPr>
          <w:rFonts w:ascii="宋体" w:hAnsi="宋体"/>
          <w:u w:val="single"/>
        </w:rPr>
      </w:pP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4E7D4FD8">
      <w:pPr>
        <w:spacing w:line="360" w:lineRule="auto"/>
        <w:ind w:left="3570" w:leftChars="1650" w:hanging="105" w:hangingChars="50"/>
        <w:rPr>
          <w:rFonts w:ascii="宋体" w:hAnsi="宋体"/>
          <w:u w:val="single"/>
        </w:rPr>
      </w:pPr>
      <w:r>
        <w:rPr>
          <w:rFonts w:hint="eastAsia" w:ascii="宋体" w:hAnsi="宋体"/>
          <w:lang w:eastAsia="zh-CN"/>
        </w:rPr>
        <w:t>招标采购</w:t>
      </w:r>
      <w:r>
        <w:rPr>
          <w:rFonts w:hint="eastAsia" w:ascii="宋体" w:hAnsi="宋体"/>
        </w:rPr>
        <w:t>供应商授权代表（签字或盖章）：</w:t>
      </w:r>
      <w:r>
        <w:rPr>
          <w:rFonts w:hint="eastAsia" w:ascii="宋体" w:hAnsi="宋体"/>
          <w:u w:val="single"/>
        </w:rPr>
        <w:t xml:space="preserve">                     </w:t>
      </w:r>
    </w:p>
    <w:p w14:paraId="19200131">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1A13096">
      <w:pPr>
        <w:spacing w:before="156" w:beforeLines="50" w:line="360" w:lineRule="auto"/>
        <w:rPr>
          <w:rFonts w:ascii="宋体" w:hAnsi="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C37D">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A230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50A230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78F037C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15ED">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GZGK25P353A0353J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2CCAFA8B"/>
    <w:multiLevelType w:val="singleLevel"/>
    <w:tmpl w:val="2CCAFA8B"/>
    <w:lvl w:ilvl="0" w:tentative="0">
      <w:start w:val="1"/>
      <w:numFmt w:val="decimal"/>
      <w:lvlText w:val="%1."/>
      <w:lvlJc w:val="left"/>
      <w:pPr>
        <w:ind w:left="425" w:hanging="425"/>
      </w:pPr>
      <w:rPr>
        <w:rFonts w:hint="default"/>
      </w:rPr>
    </w:lvl>
  </w:abstractNum>
  <w:abstractNum w:abstractNumId="4">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5">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F77E210"/>
    <w:multiLevelType w:val="singleLevel"/>
    <w:tmpl w:val="7F77E210"/>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7"/>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A22C15"/>
    <w:rsid w:val="02C1356F"/>
    <w:rsid w:val="02D84A47"/>
    <w:rsid w:val="02FB7548"/>
    <w:rsid w:val="031E451D"/>
    <w:rsid w:val="03CE7CF1"/>
    <w:rsid w:val="03DC340B"/>
    <w:rsid w:val="03E56DE9"/>
    <w:rsid w:val="03F240F2"/>
    <w:rsid w:val="041D47D5"/>
    <w:rsid w:val="054706AA"/>
    <w:rsid w:val="054A784B"/>
    <w:rsid w:val="0556642A"/>
    <w:rsid w:val="05D35A27"/>
    <w:rsid w:val="06190206"/>
    <w:rsid w:val="06645CBF"/>
    <w:rsid w:val="0667442D"/>
    <w:rsid w:val="068F128E"/>
    <w:rsid w:val="06BB2889"/>
    <w:rsid w:val="071023CF"/>
    <w:rsid w:val="077E2CED"/>
    <w:rsid w:val="07BE402D"/>
    <w:rsid w:val="07EF38BD"/>
    <w:rsid w:val="0808579C"/>
    <w:rsid w:val="08611433"/>
    <w:rsid w:val="093C74AB"/>
    <w:rsid w:val="09775741"/>
    <w:rsid w:val="097C3CDB"/>
    <w:rsid w:val="09E66E2C"/>
    <w:rsid w:val="0AC77248"/>
    <w:rsid w:val="0AD61B81"/>
    <w:rsid w:val="0B022976"/>
    <w:rsid w:val="0B141F62"/>
    <w:rsid w:val="0B181E62"/>
    <w:rsid w:val="0BE33A7C"/>
    <w:rsid w:val="0C126BE9"/>
    <w:rsid w:val="0C6A07D3"/>
    <w:rsid w:val="0C7E427E"/>
    <w:rsid w:val="0CB63A18"/>
    <w:rsid w:val="0D5F6D00"/>
    <w:rsid w:val="0E043D07"/>
    <w:rsid w:val="0E45591B"/>
    <w:rsid w:val="0E4C7F43"/>
    <w:rsid w:val="0E89766B"/>
    <w:rsid w:val="0EAF1F89"/>
    <w:rsid w:val="0FA5633E"/>
    <w:rsid w:val="0FB71F81"/>
    <w:rsid w:val="103C03B2"/>
    <w:rsid w:val="10960CAE"/>
    <w:rsid w:val="10EE5416"/>
    <w:rsid w:val="11051463"/>
    <w:rsid w:val="11B82161"/>
    <w:rsid w:val="11DC3375"/>
    <w:rsid w:val="12A91E1C"/>
    <w:rsid w:val="130A686C"/>
    <w:rsid w:val="131275E3"/>
    <w:rsid w:val="13B82BA1"/>
    <w:rsid w:val="13EB21F9"/>
    <w:rsid w:val="14447B5C"/>
    <w:rsid w:val="14A15AC3"/>
    <w:rsid w:val="14B8521E"/>
    <w:rsid w:val="14DB226E"/>
    <w:rsid w:val="151E1520"/>
    <w:rsid w:val="15A53BA5"/>
    <w:rsid w:val="15A87F7A"/>
    <w:rsid w:val="15E96C0C"/>
    <w:rsid w:val="15F129BB"/>
    <w:rsid w:val="16755656"/>
    <w:rsid w:val="168E1562"/>
    <w:rsid w:val="16C80323"/>
    <w:rsid w:val="16FA09A5"/>
    <w:rsid w:val="174D31CB"/>
    <w:rsid w:val="17592CB3"/>
    <w:rsid w:val="175956CC"/>
    <w:rsid w:val="176A0C7D"/>
    <w:rsid w:val="17A857FA"/>
    <w:rsid w:val="18696206"/>
    <w:rsid w:val="18C15C1F"/>
    <w:rsid w:val="18C33745"/>
    <w:rsid w:val="194636A6"/>
    <w:rsid w:val="19EB59FF"/>
    <w:rsid w:val="19F214D6"/>
    <w:rsid w:val="1A18361C"/>
    <w:rsid w:val="1A293A7B"/>
    <w:rsid w:val="1AAD645B"/>
    <w:rsid w:val="1AEB472E"/>
    <w:rsid w:val="1AF8344E"/>
    <w:rsid w:val="1B03607B"/>
    <w:rsid w:val="1B051DE9"/>
    <w:rsid w:val="1B7D746D"/>
    <w:rsid w:val="1BAE3AB2"/>
    <w:rsid w:val="1BB50104"/>
    <w:rsid w:val="1C6012AB"/>
    <w:rsid w:val="1C624D33"/>
    <w:rsid w:val="1CB71E56"/>
    <w:rsid w:val="1CC950A2"/>
    <w:rsid w:val="1D04432C"/>
    <w:rsid w:val="1D9751A0"/>
    <w:rsid w:val="1E7F333A"/>
    <w:rsid w:val="1E91665E"/>
    <w:rsid w:val="1F547BEC"/>
    <w:rsid w:val="1FA6791C"/>
    <w:rsid w:val="1FF404D5"/>
    <w:rsid w:val="203D7516"/>
    <w:rsid w:val="20570391"/>
    <w:rsid w:val="20C14B1E"/>
    <w:rsid w:val="20F06302"/>
    <w:rsid w:val="21454B01"/>
    <w:rsid w:val="21867BCC"/>
    <w:rsid w:val="21920158"/>
    <w:rsid w:val="21AF70BC"/>
    <w:rsid w:val="21BA12BB"/>
    <w:rsid w:val="21DC6306"/>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DF6988"/>
    <w:rsid w:val="27093064"/>
    <w:rsid w:val="271C2272"/>
    <w:rsid w:val="27637EA1"/>
    <w:rsid w:val="2769009E"/>
    <w:rsid w:val="27D25752"/>
    <w:rsid w:val="27DA4607"/>
    <w:rsid w:val="280C22E7"/>
    <w:rsid w:val="28237D5C"/>
    <w:rsid w:val="283C7070"/>
    <w:rsid w:val="28D327C1"/>
    <w:rsid w:val="294A038A"/>
    <w:rsid w:val="29567CBD"/>
    <w:rsid w:val="2997617C"/>
    <w:rsid w:val="29EC0622"/>
    <w:rsid w:val="2A1262DA"/>
    <w:rsid w:val="2A19503F"/>
    <w:rsid w:val="2A355B25"/>
    <w:rsid w:val="2A3C512F"/>
    <w:rsid w:val="2A9C1ACF"/>
    <w:rsid w:val="2B4A7605"/>
    <w:rsid w:val="2B6C7C6C"/>
    <w:rsid w:val="2BB46485"/>
    <w:rsid w:val="2BD10CEF"/>
    <w:rsid w:val="2BF10171"/>
    <w:rsid w:val="2C8660B4"/>
    <w:rsid w:val="2CD21D51"/>
    <w:rsid w:val="30030473"/>
    <w:rsid w:val="30960FEB"/>
    <w:rsid w:val="30F47733"/>
    <w:rsid w:val="312E2E41"/>
    <w:rsid w:val="315855A0"/>
    <w:rsid w:val="317653A0"/>
    <w:rsid w:val="31A50157"/>
    <w:rsid w:val="330B239B"/>
    <w:rsid w:val="33C70135"/>
    <w:rsid w:val="341964B7"/>
    <w:rsid w:val="352307CA"/>
    <w:rsid w:val="35595446"/>
    <w:rsid w:val="35611EC4"/>
    <w:rsid w:val="35696FCA"/>
    <w:rsid w:val="35B75AE6"/>
    <w:rsid w:val="362B7241"/>
    <w:rsid w:val="36363350"/>
    <w:rsid w:val="365952DC"/>
    <w:rsid w:val="368D4541"/>
    <w:rsid w:val="369D51A1"/>
    <w:rsid w:val="36F54FB9"/>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B293484"/>
    <w:rsid w:val="3B724AD0"/>
    <w:rsid w:val="3B913751"/>
    <w:rsid w:val="3BC30828"/>
    <w:rsid w:val="3C152781"/>
    <w:rsid w:val="3C5D7791"/>
    <w:rsid w:val="3C636521"/>
    <w:rsid w:val="3C756255"/>
    <w:rsid w:val="3D6C58AA"/>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B93E21"/>
    <w:rsid w:val="41CE1F89"/>
    <w:rsid w:val="4278365E"/>
    <w:rsid w:val="43016A94"/>
    <w:rsid w:val="432509D4"/>
    <w:rsid w:val="436B4A69"/>
    <w:rsid w:val="436C03B1"/>
    <w:rsid w:val="446F754A"/>
    <w:rsid w:val="447E11D0"/>
    <w:rsid w:val="45343D24"/>
    <w:rsid w:val="455A06DD"/>
    <w:rsid w:val="458005C4"/>
    <w:rsid w:val="45980C2A"/>
    <w:rsid w:val="45A57F78"/>
    <w:rsid w:val="45B46040"/>
    <w:rsid w:val="45D24CF5"/>
    <w:rsid w:val="4615740E"/>
    <w:rsid w:val="461779EF"/>
    <w:rsid w:val="462762FF"/>
    <w:rsid w:val="467B7493"/>
    <w:rsid w:val="46894260"/>
    <w:rsid w:val="478163F5"/>
    <w:rsid w:val="478A52AA"/>
    <w:rsid w:val="478F6B90"/>
    <w:rsid w:val="482B2E93"/>
    <w:rsid w:val="48742BD9"/>
    <w:rsid w:val="4ABB7E76"/>
    <w:rsid w:val="4B5910E3"/>
    <w:rsid w:val="4B5E71F8"/>
    <w:rsid w:val="4B8A662B"/>
    <w:rsid w:val="4B9F498E"/>
    <w:rsid w:val="4BE13907"/>
    <w:rsid w:val="4C0F60BF"/>
    <w:rsid w:val="4C4E340A"/>
    <w:rsid w:val="4C662C4F"/>
    <w:rsid w:val="4D331F40"/>
    <w:rsid w:val="4DB44261"/>
    <w:rsid w:val="4DBE1315"/>
    <w:rsid w:val="4E1C4782"/>
    <w:rsid w:val="4E2B5E72"/>
    <w:rsid w:val="4EA56E6D"/>
    <w:rsid w:val="4EFF4ED4"/>
    <w:rsid w:val="4FA205B5"/>
    <w:rsid w:val="4FE65048"/>
    <w:rsid w:val="50A42B6E"/>
    <w:rsid w:val="50F12C02"/>
    <w:rsid w:val="513B5867"/>
    <w:rsid w:val="514A7858"/>
    <w:rsid w:val="515A3F3F"/>
    <w:rsid w:val="51D91BE3"/>
    <w:rsid w:val="52370A57"/>
    <w:rsid w:val="524B1ADA"/>
    <w:rsid w:val="52552958"/>
    <w:rsid w:val="52A4316D"/>
    <w:rsid w:val="531D3476"/>
    <w:rsid w:val="53A925E0"/>
    <w:rsid w:val="54334B61"/>
    <w:rsid w:val="545568EB"/>
    <w:rsid w:val="545D2F57"/>
    <w:rsid w:val="548F0226"/>
    <w:rsid w:val="54992FD0"/>
    <w:rsid w:val="54A86854"/>
    <w:rsid w:val="54E4442F"/>
    <w:rsid w:val="54F75F49"/>
    <w:rsid w:val="55967510"/>
    <w:rsid w:val="55A35789"/>
    <w:rsid w:val="55A41C2D"/>
    <w:rsid w:val="55FA26BD"/>
    <w:rsid w:val="560555CF"/>
    <w:rsid w:val="56526B9B"/>
    <w:rsid w:val="565A22EB"/>
    <w:rsid w:val="566D3655"/>
    <w:rsid w:val="56E3437D"/>
    <w:rsid w:val="57A547F7"/>
    <w:rsid w:val="57AD4064"/>
    <w:rsid w:val="57BA1194"/>
    <w:rsid w:val="57C2639A"/>
    <w:rsid w:val="592C1B8E"/>
    <w:rsid w:val="59534486"/>
    <w:rsid w:val="5954396A"/>
    <w:rsid w:val="5B3A26EB"/>
    <w:rsid w:val="5B3A3EFC"/>
    <w:rsid w:val="5B5B0FE0"/>
    <w:rsid w:val="5B793214"/>
    <w:rsid w:val="5B9837FA"/>
    <w:rsid w:val="5B9F1014"/>
    <w:rsid w:val="5BA416FD"/>
    <w:rsid w:val="5BBB7CD0"/>
    <w:rsid w:val="5BD47629"/>
    <w:rsid w:val="5BFE7BBD"/>
    <w:rsid w:val="5C0A1C4F"/>
    <w:rsid w:val="5C3F26AF"/>
    <w:rsid w:val="5C6914DA"/>
    <w:rsid w:val="5C931213"/>
    <w:rsid w:val="5CC42BB4"/>
    <w:rsid w:val="5D66335B"/>
    <w:rsid w:val="5DA87DE0"/>
    <w:rsid w:val="5E1611EE"/>
    <w:rsid w:val="5E451AD3"/>
    <w:rsid w:val="5F160389"/>
    <w:rsid w:val="5F3C1128"/>
    <w:rsid w:val="5F7408C2"/>
    <w:rsid w:val="5FC5624C"/>
    <w:rsid w:val="5FCF5AF8"/>
    <w:rsid w:val="602B7A3A"/>
    <w:rsid w:val="605B715C"/>
    <w:rsid w:val="60996106"/>
    <w:rsid w:val="615E35D8"/>
    <w:rsid w:val="617A6411"/>
    <w:rsid w:val="61A540B7"/>
    <w:rsid w:val="61C132A6"/>
    <w:rsid w:val="6300246C"/>
    <w:rsid w:val="63C65464"/>
    <w:rsid w:val="63E15DFA"/>
    <w:rsid w:val="6561719A"/>
    <w:rsid w:val="65BD2897"/>
    <w:rsid w:val="65DE07F2"/>
    <w:rsid w:val="66546D57"/>
    <w:rsid w:val="66D4775F"/>
    <w:rsid w:val="66F10A4A"/>
    <w:rsid w:val="67670A09"/>
    <w:rsid w:val="678018FF"/>
    <w:rsid w:val="68694610"/>
    <w:rsid w:val="68993147"/>
    <w:rsid w:val="697608E3"/>
    <w:rsid w:val="69CE767F"/>
    <w:rsid w:val="69DB153D"/>
    <w:rsid w:val="6A9040D6"/>
    <w:rsid w:val="6AC95453"/>
    <w:rsid w:val="6B4B09D6"/>
    <w:rsid w:val="6C8762DB"/>
    <w:rsid w:val="6CE81FA7"/>
    <w:rsid w:val="6D07017A"/>
    <w:rsid w:val="6D3209D1"/>
    <w:rsid w:val="6E2E49F3"/>
    <w:rsid w:val="6E7C509D"/>
    <w:rsid w:val="6EB04D47"/>
    <w:rsid w:val="6F4B351C"/>
    <w:rsid w:val="6F546EFB"/>
    <w:rsid w:val="6F83245B"/>
    <w:rsid w:val="6FCC5BB0"/>
    <w:rsid w:val="702726D6"/>
    <w:rsid w:val="705426F3"/>
    <w:rsid w:val="70FE623D"/>
    <w:rsid w:val="71105F71"/>
    <w:rsid w:val="711F4406"/>
    <w:rsid w:val="71541250"/>
    <w:rsid w:val="716E1728"/>
    <w:rsid w:val="72F84F0E"/>
    <w:rsid w:val="7355410F"/>
    <w:rsid w:val="740578E3"/>
    <w:rsid w:val="740E78D2"/>
    <w:rsid w:val="743A0E8E"/>
    <w:rsid w:val="7476258E"/>
    <w:rsid w:val="7492281F"/>
    <w:rsid w:val="74964FC4"/>
    <w:rsid w:val="74B815EB"/>
    <w:rsid w:val="74CD1C2D"/>
    <w:rsid w:val="75BB5FFD"/>
    <w:rsid w:val="75E50A28"/>
    <w:rsid w:val="76472434"/>
    <w:rsid w:val="764D5571"/>
    <w:rsid w:val="769907B6"/>
    <w:rsid w:val="769D02A6"/>
    <w:rsid w:val="779619C2"/>
    <w:rsid w:val="7798281C"/>
    <w:rsid w:val="77AE10C9"/>
    <w:rsid w:val="781E1AC3"/>
    <w:rsid w:val="78520EEA"/>
    <w:rsid w:val="78643BA9"/>
    <w:rsid w:val="78FD327E"/>
    <w:rsid w:val="791D56CF"/>
    <w:rsid w:val="79292720"/>
    <w:rsid w:val="795261E4"/>
    <w:rsid w:val="797572B9"/>
    <w:rsid w:val="79E45B8E"/>
    <w:rsid w:val="79E7185E"/>
    <w:rsid w:val="79FC5F2C"/>
    <w:rsid w:val="7A1268B5"/>
    <w:rsid w:val="7A2A3030"/>
    <w:rsid w:val="7A594827"/>
    <w:rsid w:val="7A8A5110"/>
    <w:rsid w:val="7A982749"/>
    <w:rsid w:val="7B1B2286"/>
    <w:rsid w:val="7B4862A9"/>
    <w:rsid w:val="7BE424D4"/>
    <w:rsid w:val="7C262AEC"/>
    <w:rsid w:val="7C557666"/>
    <w:rsid w:val="7CC37000"/>
    <w:rsid w:val="7CC7607D"/>
    <w:rsid w:val="7D3A5E62"/>
    <w:rsid w:val="7D717D97"/>
    <w:rsid w:val="7D7B6CB8"/>
    <w:rsid w:val="7DB42E2C"/>
    <w:rsid w:val="7DB83C18"/>
    <w:rsid w:val="7DE62533"/>
    <w:rsid w:val="7E562F76"/>
    <w:rsid w:val="7E6B2A38"/>
    <w:rsid w:val="7EBE579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 w:type="character" w:customStyle="1" w:styleId="92">
    <w:name w:val="font111"/>
    <w:basedOn w:val="2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16187</Words>
  <Characters>20112</Characters>
  <Lines>179</Lines>
  <Paragraphs>50</Paragraphs>
  <TotalTime>1</TotalTime>
  <ScaleCrop>false</ScaleCrop>
  <LinksUpToDate>false</LinksUpToDate>
  <CharactersWithSpaces>21540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cp:lastPrinted>2025-04-30T01:11:00Z</cp:lastPrinted>
  <dcterms:modified xsi:type="dcterms:W3CDTF">2025-06-16T03:37:04Z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486F55D8EE974C15B58FF8C4FE3D61C6_13</vt:lpwstr>
  </property>
  <property fmtid="{D5CDD505-2E9C-101B-9397-08002B2CF9AE}" pid="4" name="KSOTemplateDocerSaveRecord">
    <vt:lpwstr>eyJoZGlkIjoiOTllOTU4MzA4MmJiM2IxNzhkMGFmOGFhZjkzMDU4MWIiLCJ1c2VySWQiOiIzNDU3NTU0ODEifQ==</vt:lpwstr>
  </property>
</Properties>
</file>