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879"/>
        <w:gridCol w:w="1088"/>
        <w:gridCol w:w="9284"/>
      </w:tblGrid>
      <w:tr w14:paraId="59786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2" w:type="pct"/>
            <w:shd w:val="clear" w:color="auto" w:fill="auto"/>
            <w:vAlign w:val="center"/>
          </w:tcPr>
          <w:p w14:paraId="7DE00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2F761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设备名称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DEF6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拟购置数量（台/套）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2635E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配置及性能参数</w:t>
            </w:r>
          </w:p>
        </w:tc>
      </w:tr>
      <w:tr w14:paraId="2730D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05178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4C8A5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多普勒胎音仪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83E5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5B7B2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.屏幕显示胎心数字，探头工作状态及探头工作频率自动识别显示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</w:t>
            </w:r>
          </w:p>
          <w:p w14:paraId="708AF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.整机350g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±10g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</w:t>
            </w:r>
          </w:p>
          <w:p w14:paraId="56AD7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.超声工作频率：3MHz±1%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  <w:p w14:paraId="3B870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.超声探头，可检测9周小孕周胎儿心率；</w:t>
            </w:r>
          </w:p>
          <w:p w14:paraId="55BC2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.探头与主机分体设计，探头可更换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  <w:p w14:paraId="3A8EA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.超声输出强度：Iob≤20mW/cm2；</w:t>
            </w:r>
          </w:p>
          <w:p w14:paraId="1D78D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.胎心率检测范围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：50bpm-240bpm，心率检测精度：±2bpm；分辨率：1bpm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  <w:p w14:paraId="67AC8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.在探头表面200mm的距离处，灵敏度≥90dB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  <w:p w14:paraId="3BD3E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.电源：充电电池可在线待机充电，连续工作时间≥10小时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  <w:p w14:paraId="4A448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.具有电量低提示功能；</w:t>
            </w:r>
          </w:p>
          <w:p w14:paraId="2BF99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.无信号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1分钟自动关机和探头归位自动关机功能；</w:t>
            </w:r>
          </w:p>
          <w:p w14:paraId="636ED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.内置扬声器；</w:t>
            </w:r>
          </w:p>
          <w:p w14:paraId="3D67B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.具有音频输出接口，可接驳耳机或有音频输入的录音机；</w:t>
            </w:r>
          </w:p>
          <w:p w14:paraId="431C1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充电座，机器使用完可直接放充电座上进行充电；</w:t>
            </w:r>
          </w:p>
        </w:tc>
      </w:tr>
      <w:tr w14:paraId="517C9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29147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68B4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乳房病灶旋切术活检系统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1B7F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69CEE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一、技术参数</w:t>
            </w:r>
          </w:p>
          <w:p w14:paraId="3D969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★1.设备可兼容封闭式取样/开放式取样，满足不同医生取样需求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  <w:p w14:paraId="3AC02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2.触摸式液晶屏：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15英寸屏幕实时显示刀槽状态、累计取样次数及活检针规格,便于精准把控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69EFE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3.智能操作界面中文显示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0F5EE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4.故障排除功能：中文提示故障信息，便于快速解决术中问题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41C6C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5.真空负压：</w:t>
            </w:r>
          </w:p>
          <w:p w14:paraId="61D40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5.1 真空负压范围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：-70kpa±10kPa - 90kPa±10kPa（17.7inHg-29.5inHg）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B6FF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5.2 负压可调：三档负压可调，低档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：-70Kpa±10kPa，中档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：-80Kpa±10kPa，高档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：-90Kpa±10kPa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1B8B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5.3 负压显示：操作界面显示负压值，便于实时监测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D64D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5.4 真空泵流速：＞20L/min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52AE2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5.5 真空泵工作噪音＜70dB（A计权）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14200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6.真空回路：一次性使用真空管路设计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76AD2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7.废液管理：界面实时显示废液容量（＞800ml）并有预警音提示，避免设备污染及损坏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21A72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8.取样功能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 w14:paraId="24EB7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8.1 支持一键连续取样与手动取样并存，满足临床不同需求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668A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8.2 支持预设角度自动旋转取样，更方便省力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9635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8.3 配备专属控制脚踏，操作更方便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7148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★8.4 根据病灶尺寸精准调节刀槽长度，调节范围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：1mm-30mm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895F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8.5 操作界面提供三种切割模式，满足不同种类病的切除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 w14:paraId="43ED7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8.5.1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普通：适合常规病灶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5AA11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8.5.2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致密：适合较硬病灶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C7C0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8.5.3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增强：提升电机扭矩，适合更硬病灶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453C2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9.系统功能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 w14:paraId="6ED5A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9.1 支持系统更新升级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8821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9.2 系统内置详细使用说明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715B8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10.活检针要求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 w14:paraId="4F683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10.1 活检针管径规格多选，覆盖7G/8G/10G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394A7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10.2 活检针金属管有效长度多选，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覆盖90mm/100mm/115mm/125mm，满足不同部位病灶需求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8A4A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10.3 活检针刀槽规格多选，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覆盖19mm/23mm/30mm，满足不同大小病灶需求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1F23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10.4 活检针刀尖规格多选，覆盖45°一体化平刀尖/一体化三棱面刀尖，穿刺更锋利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3FED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10.5 活检针切割及气路方式多选，覆盖360°旋转切割，双套管上下气路/摆动式切割，一体化封闭式气路，满足临床不同使用需求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355F0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11.无菌保护套：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无菌保护套，降低手术感控风险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 w14:paraId="29BC7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 临床适用范围：适用于在超声设备引导下对患者的异常乳腺组织进行活检取样，取样过程中部分或全部切除了病灶组织。</w:t>
            </w:r>
          </w:p>
          <w:p w14:paraId="5FA33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二、配置清单</w:t>
            </w:r>
          </w:p>
          <w:p w14:paraId="6D990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乳房病灶旋切式活检系统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1111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主机  1台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1B02C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驱动手柄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E9C5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真空桶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0DAEF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脚踏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622BF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N/A 电源线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</w:tr>
      <w:tr w14:paraId="3DC32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78284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42734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生物刺激反馈仪（盆底康复治疗仪）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A735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2C3E4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 主机：集成化一体式机箱设计(信号采集和电刺激模块与工控机封装于同一机箱内)。</w:t>
            </w:r>
          </w:p>
          <w:p w14:paraId="04F2A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2.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4个EMG/STIM/EMG-triggered STIM 物理通道，4个通道相互独立，互不干扰。</w:t>
            </w:r>
          </w:p>
          <w:p w14:paraId="05341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3.AD采样率：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8192Hz。</w:t>
            </w:r>
          </w:p>
          <w:p w14:paraId="5144B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4. 采样位数：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16位。</w:t>
            </w:r>
          </w:p>
          <w:p w14:paraId="5BD9E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5.通频带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：20Hz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500Hz(-3dB)。</w:t>
            </w:r>
          </w:p>
          <w:p w14:paraId="1BB9A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 刺激电流强度：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0-100mA 范围内可调，步进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0.5mA 可调节。</w:t>
            </w:r>
          </w:p>
          <w:p w14:paraId="3E239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 电刺激脉冲宽度：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20μs-1000μs 范围内可调，步进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10us 可调节。</w:t>
            </w:r>
          </w:p>
          <w:p w14:paraId="77B8A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 电刺激脉冲频率：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2Hz-250Hz 范围内可调，步进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1Hz 可调节。</w:t>
            </w:r>
          </w:p>
          <w:p w14:paraId="33FD1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9.上升/下降时间：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0s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20s 范围内可调。</w:t>
            </w:r>
          </w:p>
          <w:p w14:paraId="67A85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 差模输入阻抗：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5MQ。</w:t>
            </w:r>
          </w:p>
          <w:p w14:paraId="75EDA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 共模抑制比：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100dB。</w:t>
            </w:r>
          </w:p>
          <w:p w14:paraId="0AF67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 一键式开机，直接进入软件操作界面， 一键式关机。</w:t>
            </w:r>
          </w:p>
          <w:p w14:paraId="1D31B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.软件系统可将训练方案(包括电刺激、触发电刺激、生物反馈训练、多媒体游戏训练)通过无线方式传输至盆底生物刺激反馈类设备(由主机和手机APP软件等组成),医生可通过手机APP查看患者的训练数据，提高患者依从性，安卓和IOS系统均支持该APP。</w:t>
            </w:r>
          </w:p>
          <w:p w14:paraId="22024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14.多种治疗模式，包括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但不限于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神经肌肉电刺激、肌电触发电刺激、Kegel 模板训练、多媒体游戏训练。 内置多种盆底康复方案和产后康复方案，且所有内置方案参数可查看，也可以导入、导出。疗程化方案治疗，自动按照当前治疗次数选择对应的治疗方案进行治疗，也可手动调整方案。具有方案自定义功能，可用于疗程化方案设置和单独方案设置。所有治疗模式可以自由组合，形成个性化治疗方案，单次治疗至少可设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10个治疗模式组合。</w:t>
            </w:r>
          </w:p>
          <w:p w14:paraId="296C1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15.具有数据管理功能，对工作量进行统计，还可对所有筛查、评估及治疗数据进行统计分析，可以回顾数据结果、波形。 系统支持与盆底疾病分级诊疗信息软件的数据同步，实现医联体组建、共享数据、科研协作、病患转诊、患者预约、本地病员管理等功能。系统支持患者通过手机 APP 实时进行医院的诊疗预约，医生可通过预约软件对患者预约信息进行管理。医生可对诊疗预约进行个性化设置，包括：最大预约次数、允许预约时间、预约设备管理和预约时间段管理等。</w:t>
            </w:r>
          </w:p>
        </w:tc>
      </w:tr>
      <w:tr w14:paraId="120DE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234B2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0D289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经皮黄疸测试仪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F3D6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338F6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设备名称：经皮黄疸测试仪 </w:t>
            </w:r>
          </w:p>
          <w:p w14:paraId="00948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、主要用途：</w:t>
            </w:r>
          </w:p>
          <w:p w14:paraId="1A977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用于各级医院的新生儿科、儿保科等部门对新生儿黄疸进行早期筛查。</w:t>
            </w:r>
          </w:p>
          <w:p w14:paraId="620D1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、主要要求：</w:t>
            </w:r>
          </w:p>
          <w:p w14:paraId="763B4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1、符合国家相关规定；</w:t>
            </w:r>
          </w:p>
          <w:p w14:paraId="4E78B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、技术规格：</w:t>
            </w:r>
          </w:p>
          <w:p w14:paraId="39944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测量方式：光反射式；</w:t>
            </w:r>
          </w:p>
          <w:p w14:paraId="48141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光源：LED发光二极管；</w:t>
            </w:r>
          </w:p>
          <w:p w14:paraId="6830D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显示方式：液晶显示；</w:t>
            </w:r>
          </w:p>
          <w:p w14:paraId="1E12C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示值误差：0mg/dL-25mg/dL±1.0mg/dL；</w:t>
            </w:r>
          </w:p>
          <w:p w14:paraId="3BA02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电源：锂电池DC3.7V、≥1500mAh，一次充足电后可检测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800次；</w:t>
            </w:r>
          </w:p>
          <w:p w14:paraId="7A14E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校验色屏：白色端面为0，黄色端面为16.0±1.0。</w:t>
            </w:r>
          </w:p>
          <w:p w14:paraId="233D3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、主要功能：</w:t>
            </w:r>
          </w:p>
          <w:p w14:paraId="62046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测量单位同时显示功能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：可分别显示μmol/L、mg/dL。</w:t>
            </w:r>
          </w:p>
          <w:p w14:paraId="215FD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数据存储功能：具有存储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200条测量数值的功能。</w:t>
            </w:r>
          </w:p>
          <w:p w14:paraId="4FDA9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计算平均值功能：显示“AVERAGE(n)”的数据、单位。“（n）”为2-5次，递增；同时可清除前一次数据,“（n）”退1，数据同时退一次；“（n）”为1和5时，不可清除。</w:t>
            </w:r>
          </w:p>
          <w:p w14:paraId="40788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开启准备时间：开机即用，无需准备。</w:t>
            </w:r>
          </w:p>
          <w:p w14:paraId="50BB0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电池电压检测功能：当测试仪电池电压过低时，屏幕显示“Low Battery”。</w:t>
            </w:r>
          </w:p>
          <w:p w14:paraId="1989C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自动关机功能：不在充电状态下，测试仪停止操作，放置10分钟后自动关机。</w:t>
            </w:r>
          </w:p>
          <w:p w14:paraId="5FA52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电池电量显示：屏幕右上角显示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分别表示电量剩余约为100%、75%、50%、25%、0%。</w:t>
            </w:r>
          </w:p>
          <w:p w14:paraId="1273D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充电显示功能：仪器充电时，显示屏点亮并显示“Charging...”。</w:t>
            </w:r>
          </w:p>
          <w:p w14:paraId="5D589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充电自动保护功能：当测试仪电池充到4.2V±0.05V时，自动停止充电(充电电流小于等于20mA)。</w:t>
            </w:r>
          </w:p>
        </w:tc>
      </w:tr>
      <w:tr w14:paraId="68CF1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1D07E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27AEF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腔内气压弹道碎石机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1749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171F1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控制器电源:AC220V±10%、50Hz/60Hz；        </w:t>
            </w:r>
          </w:p>
          <w:p w14:paraId="2977C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输入功率：20VA；</w:t>
            </w:r>
          </w:p>
          <w:p w14:paraId="5DDCC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熔断丝规格：0.5A φ5×20；</w:t>
            </w:r>
          </w:p>
          <w:p w14:paraId="08F85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防电击类型：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Ⅰ类；                    </w:t>
            </w:r>
          </w:p>
          <w:p w14:paraId="58039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设备类型：BF型不防进液普通型设备；  </w:t>
            </w:r>
          </w:p>
          <w:p w14:paraId="17C41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压缩气供应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 0.5MPa-0.8MPa,干燥、干净空气；</w:t>
            </w:r>
          </w:p>
          <w:p w14:paraId="1D39D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工作压力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  0.15MPa-0.4MPa；</w:t>
            </w:r>
          </w:p>
          <w:p w14:paraId="5114D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频率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：单次、1Hz、5Hz、12Hz（任选）；</w:t>
            </w:r>
          </w:p>
          <w:p w14:paraId="05AB1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LED显示窗：显示5位数的冲击次数；</w:t>
            </w:r>
          </w:p>
          <w:p w14:paraId="52114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探针材料:医用不锈钢；                   </w:t>
            </w:r>
          </w:p>
          <w:p w14:paraId="49D33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探针规格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  φ0.8mm、φ1.0mm、φ1.4mm、φ1.6mm、φ2.0mm；</w:t>
            </w:r>
          </w:p>
          <w:p w14:paraId="28A47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冲击能量: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45mJ （在0.4MPa压力下）；</w:t>
            </w:r>
          </w:p>
          <w:p w14:paraId="738D7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探针振幅: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2.5mm （在0.4MPa压力下）；</w:t>
            </w:r>
          </w:p>
          <w:p w14:paraId="166A4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采用无油自润滑SS管及合金钢弹射体；        </w:t>
            </w:r>
          </w:p>
          <w:p w14:paraId="166D2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采用医用无油双缸自润滑空气压缩机。</w:t>
            </w:r>
          </w:p>
        </w:tc>
      </w:tr>
      <w:tr w14:paraId="3C10A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4CA01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C4D4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紫外线治疗仪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4A49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280A4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技术参数</w:t>
            </w:r>
          </w:p>
          <w:p w14:paraId="16A87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额定输入功率：100VA。</w:t>
            </w:r>
          </w:p>
          <w:p w14:paraId="383A8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使用电源：交流电压220V±22V，频率50Hz±1Hz。</w:t>
            </w:r>
          </w:p>
          <w:p w14:paraId="3332E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外形尺寸（长宽高）：380×310×135mm，允差±5%。</w:t>
            </w:r>
          </w:p>
          <w:p w14:paraId="3B9AC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操作显示：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5英寸液晶屏，一键飞梭+按键。</w:t>
            </w:r>
          </w:p>
          <w:p w14:paraId="4A289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紫外线发光类型：低压汞蒸气荧光灯和贴片式灯珠。</w:t>
            </w:r>
          </w:p>
          <w:p w14:paraId="4BEAC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紫外线波长：25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nm，允差±3nm。</w:t>
            </w:r>
          </w:p>
          <w:p w14:paraId="7436A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体腔治疗头辐照度：3种。</w:t>
            </w:r>
          </w:p>
          <w:p w14:paraId="00D5E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直光导：2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mW/cm²，允差±20%。</w:t>
            </w:r>
          </w:p>
          <w:p w14:paraId="43EF4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弯光导：1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mW/cm²，允差±20%。</w:t>
            </w:r>
          </w:p>
          <w:p w14:paraId="5B286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鼻光导：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mW/cm²，允差±20%。</w:t>
            </w:r>
          </w:p>
          <w:p w14:paraId="0F910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体表治疗头辐照度：25mW/cm²，允差±20%。</w:t>
            </w:r>
          </w:p>
          <w:p w14:paraId="356E8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定时时间：1秒～999秒，步进1s，允差±2%。</w:t>
            </w:r>
          </w:p>
          <w:p w14:paraId="77995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输出通道：双通道。</w:t>
            </w:r>
          </w:p>
          <w:p w14:paraId="40958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具有体腔照射器和体表照射器。</w:t>
            </w:r>
          </w:p>
          <w:p w14:paraId="52990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工作模式：体腔、体表模式。</w:t>
            </w:r>
          </w:p>
          <w:p w14:paraId="0C2C6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体表照射器紫外辐照强度的均匀性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±25%。</w:t>
            </w:r>
          </w:p>
          <w:p w14:paraId="50653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紫外辐照强度的稳定性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5%。</w:t>
            </w:r>
          </w:p>
          <w:p w14:paraId="03D5F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适用范围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适用于浅表软组织急性炎症的辅助治疗。</w:t>
            </w:r>
          </w:p>
        </w:tc>
      </w:tr>
      <w:tr w14:paraId="5FCB2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56CDB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C699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红蓝黄光光疗仪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3890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2E6FE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光谱半波宽：≤25nm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 w14:paraId="78562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外型尺寸（mm）：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1410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460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1360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，允差±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 w14:paraId="55E8C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辐照面积（mm*模块数）：≥(L150*70W)*5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 w14:paraId="20FAB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辐照强度(mW/cm*2):蓝光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67-208，红光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25-95，黄光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16-52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强度可调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 w14:paraId="2115D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蓝光：输出415nm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（±25nm）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超窄光谱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 w14:paraId="4C44F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红光：输出630nm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（±25nm）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超窄光谱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 w14:paraId="6DD09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黄光：输出590nm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（±25nm）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超窄光谱。</w:t>
            </w:r>
          </w:p>
        </w:tc>
      </w:tr>
      <w:tr w14:paraId="7B7E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0E1A4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C5DF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双目视力筛查仪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415A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4EE99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1.无线手持式双目设计，筛查模式单眼/双眼可选。</w:t>
            </w:r>
          </w:p>
          <w:p w14:paraId="53ED6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2.彩色触摸显示屏≥5.0英寸。</w:t>
            </w:r>
          </w:p>
          <w:p w14:paraId="156E7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▲3.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90°垂直屏幕。</w:t>
            </w:r>
          </w:p>
          <w:p w14:paraId="526AD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4.筛查内容：屈光筛查（近视、远视、散光、屈光参差）、眼位照相、瞳孔大小。</w:t>
            </w:r>
          </w:p>
          <w:p w14:paraId="4A6B3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5.测量和分析的检测结果超出设定的正常值时，机器自动给出潜在的视力风险提示，并以红色的显示测量结果，避免漏诊。</w:t>
            </w:r>
          </w:p>
          <w:p w14:paraId="34A6A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6.球面度DS：范围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-7.50D～+7.50D，分辨率0.25D/0.01D，精度±0.50D。</w:t>
            </w:r>
          </w:p>
          <w:p w14:paraId="68E36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7.柱面度DC：范围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0.00D～3.00D，分辨率0.25D/0.01D，精度±0.50D。</w:t>
            </w:r>
          </w:p>
          <w:p w14:paraId="51ADA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8.轴位Axis:范围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0°～180°，分辨率：1°，精度：±5°（0.1D～3.0D）。</w:t>
            </w:r>
          </w:p>
          <w:p w14:paraId="1CAEA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9.瞳孔直径Pupil Size：范围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4.0mm～9.0mm，分辨率：0.1mm，精度：±0.1mm。</w:t>
            </w:r>
          </w:p>
          <w:p w14:paraId="2F609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10.瞳距Pupil Distance:范围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35mm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80mm，分辨率：1mm，精度：±1mm。</w:t>
            </w:r>
          </w:p>
          <w:p w14:paraId="7DCB2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11.工作距离:1m±10cm；测量时间：约3s。</w:t>
            </w:r>
          </w:p>
          <w:p w14:paraId="0CDA2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▲12.距被测者距离提示：系统主动测距提示过远或过近。并以背景颜色区分是否在正确测量范围内；</w:t>
            </w:r>
          </w:p>
          <w:p w14:paraId="15B71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13.数据传输接口：Wi-Fi，USB，蓝牙。</w:t>
            </w:r>
          </w:p>
          <w:p w14:paraId="5B5D9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▲14.在蓝牙和WIFI模式下可与手机连接并把检测结果传输到手机上。</w:t>
            </w:r>
          </w:p>
          <w:p w14:paraId="477EA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▲15.电池：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2块充电锂电池，电池容量≥3000mAh，续航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6小时，可随时拆卸。</w:t>
            </w:r>
          </w:p>
          <w:p w14:paraId="557AD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16.体积：≤190mm×150mm×130mm，重量：≤0.9kg。</w:t>
            </w:r>
          </w:p>
          <w:p w14:paraId="79285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17.固视目标：蜂鸣器、闪光灯以及固视图标，随机闪烁、声音刺激。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笑脸图像；</w:t>
            </w:r>
          </w:p>
          <w:p w14:paraId="4C9E5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.报告形式：便签报告或A4彩色图文报告。</w:t>
            </w:r>
          </w:p>
          <w:p w14:paraId="081EE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.有独立数据管理系统，可建立筛查活动，批量导入导出信息，方便大规模筛查统计数据。</w:t>
            </w:r>
          </w:p>
          <w:p w14:paraId="48B13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.有可升降自助筛查工作站，方便大规模筛查适应各类环境。配自助筛查支架，视力暗箱。</w:t>
            </w:r>
          </w:p>
          <w:p w14:paraId="7B375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信息管理系统：软件功能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包括但不限于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有单独软件著作权登记书,具备新建登记、修改登记、删除登记、查看报告、快速打印、同步报告、报告签名等功能；能够导入筛查人员信息、导出人员信息列表、同步检查、同步报告、筛查二维码打印；具备清空队列、清空记录、导出列表、历史检查数据检索等模块；可以对检查项目、就诊类型、收费类型、科室医生、科室设备等进行新增、修改、删除，可以维护医院基本信息。</w:t>
            </w:r>
          </w:p>
        </w:tc>
      </w:tr>
      <w:tr w14:paraId="11DE8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2667D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DB2C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医用钬激光治疗机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D0DC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1BFBA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激光类型：Ho；</w:t>
            </w:r>
          </w:p>
          <w:p w14:paraId="02D36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工作方式：复式脉冲；</w:t>
            </w:r>
          </w:p>
          <w:p w14:paraId="6912F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输出波长：2100nm；</w:t>
            </w:r>
          </w:p>
          <w:p w14:paraId="56E00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最大输出平均功率：≥60W； </w:t>
            </w:r>
          </w:p>
          <w:p w14:paraId="142DA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最大单脉冲能量：≥4.0J（可调），步进0.1J；</w:t>
            </w:r>
          </w:p>
          <w:p w14:paraId="34639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最大脉冲频率：≥40Hz； </w:t>
            </w:r>
          </w:p>
          <w:p w14:paraId="6504F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护眼指示光功率：≤3mW，可调 ；</w:t>
            </w:r>
          </w:p>
          <w:p w14:paraId="0DC2B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脉冲宽度：窄脉宽≥300μs，宽窄脉宽在主机界面一键可调（宽脉宽粉末化碎石，窄脉宽碎块化碎石）；</w:t>
            </w:r>
          </w:p>
          <w:p w14:paraId="62544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显示方式：触摸显示屏，可设置并显示工作频率、单次脉冲能量；在碎石过程中显示实时输出功率，即功率变化可每0.1W实时同步显示；</w:t>
            </w:r>
          </w:p>
          <w:p w14:paraId="5357D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具有自主知识产权的微机控制和操作系统，主机各组件工作状态在显示屏上实时显示；</w:t>
            </w:r>
          </w:p>
          <w:p w14:paraId="58494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具有能量反馈系统，自动监测能量，自动实时能量控制和补偿；</w:t>
            </w:r>
          </w:p>
          <w:p w14:paraId="5D0AE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具有功率闭环控制系统：自动监控输出功率，确保功率输出更稳定；</w:t>
            </w:r>
          </w:p>
          <w:p w14:paraId="0AC92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密封激光器结构设计：具有防震、防潮、防尘、防电磁波干扰（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封结构证书）；</w:t>
            </w:r>
          </w:p>
          <w:p w14:paraId="25BA8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激光输出功率不稳定度实测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%；</w:t>
            </w:r>
          </w:p>
          <w:p w14:paraId="7BB25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激光输出功率复现性实测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%；</w:t>
            </w:r>
          </w:p>
          <w:p w14:paraId="13866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开机自检系统和安全防护装置；</w:t>
            </w:r>
          </w:p>
          <w:p w14:paraId="52817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冷却系统：内置循环水冷风冷制冷，采用无氟环保强制冷，静音设计；</w:t>
            </w:r>
          </w:p>
          <w:p w14:paraId="7F367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四棒并列共腔激光器技术（附相关技术证书）；</w:t>
            </w:r>
          </w:p>
          <w:p w14:paraId="1B0F0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激光传输系统：具有复用光纤和无菌激光光纤，且与激光主机为同一品牌；</w:t>
            </w:r>
          </w:p>
          <w:p w14:paraId="45B12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操控界面：≥8英寸的全触摸彩色控制屏，设备运行界面可实时显示双路预燃、电源、水温、光纤等主要器件的运行状态并有相应器件故障声光报警功能（附主机运行界面证明）；</w:t>
            </w:r>
          </w:p>
          <w:p w14:paraId="5BE00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设备注册有效使用期≥8年；</w:t>
            </w:r>
          </w:p>
          <w:p w14:paraId="06809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电源：220V,50Hz；</w:t>
            </w:r>
          </w:p>
        </w:tc>
      </w:tr>
      <w:tr w14:paraId="05398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05A32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E032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脉动真空灭菌器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BCEF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43800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1.舱体尺寸：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宽度610，高度910，长度1180mm</w:t>
            </w:r>
          </w:p>
          <w:p w14:paraId="5D135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2.外形尺寸：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宽度1310，高度2070，长度1420mm</w:t>
            </w:r>
          </w:p>
          <w:p w14:paraId="75669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3.容积：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650L </w:t>
            </w:r>
          </w:p>
          <w:p w14:paraId="18C53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4.设备功率：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kVA </w:t>
            </w:r>
          </w:p>
          <w:p w14:paraId="074FA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▲5.主体结构：环形加强筋数量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4个，进汽口数量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4个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提供实物照或证明资料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13F60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6.焊接工艺：采用氩气保护，焊接无过烧现象。</w:t>
            </w:r>
          </w:p>
          <w:p w14:paraId="3A7AB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7.蒸汽供给方式：内置电热蒸发器</w:t>
            </w:r>
          </w:p>
          <w:p w14:paraId="74DC7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8.灭菌物品装载方式：内置格栅式装载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2层</w:t>
            </w:r>
          </w:p>
          <w:p w14:paraId="3B500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9.材质：舱体不锈钢厚度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8mm，夹套不锈钢厚度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6mm</w:t>
            </w:r>
          </w:p>
          <w:p w14:paraId="3A21D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10.设计压力：最低压力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-0.1Mpa，最高压力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0.3Mpa；设计温度：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144℃</w:t>
            </w:r>
          </w:p>
          <w:p w14:paraId="2FB49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11.使用寿命：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或≥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20000次灭菌循环</w:t>
            </w:r>
          </w:p>
          <w:p w14:paraId="67C6A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12.主体保温：玻璃棉厚度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60mm</w:t>
            </w:r>
          </w:p>
          <w:p w14:paraId="1E8D3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13.门数量及结构材质：双门互锁，门板材质同内壳一致</w:t>
            </w:r>
          </w:p>
          <w:p w14:paraId="5C21A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▲14.门与主体啮合齿数量：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10个，门板加强筋板数量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4个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提供实物照或证明资料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31D7D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15.门动力方式：电机齿轮金属链条驱动门板上下移动</w:t>
            </w:r>
          </w:p>
          <w:p w14:paraId="2B6BD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16.门胶圈：医用透明硅橡胶材质圆形门胶圈，压缩气密封方式</w:t>
            </w:r>
          </w:p>
          <w:p w14:paraId="10E1F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▲17.管路材质：不锈钢管路，卡箍式链接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提供实物照或证明资料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37828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18.真空泵：采用单级直连式水环真空泵</w:t>
            </w:r>
          </w:p>
          <w:p w14:paraId="16469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19.压力变动器：响应时间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4ms内</w:t>
            </w:r>
          </w:p>
          <w:p w14:paraId="2B282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20.换热装置： 采用板式换热器，并具备节水降噪系统和水回收系统</w:t>
            </w:r>
          </w:p>
          <w:p w14:paraId="02490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▲21.控制系统：采用PLC控制系统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提供证明资料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222B0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▲22.打印机记录：内置热敏打印机，于包装区方向获取打印记录，且打印记录可显示灭菌过程中压力、温度、过程阶段、预制参数及程序运行过程中相关报警信息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提供打印记录图片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3E386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23.舱体内排水口设计要求：排水口位置采用下沉式</w:t>
            </w:r>
          </w:p>
          <w:p w14:paraId="7828E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▲24.程序要求：灭菌类程序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26套（含自定义程序）；测试类程序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4套； 辅助类程序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提供设备程序选择界面照片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46D02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25.程序运行时间：手术器械灭菌循环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55分钟内</w:t>
            </w:r>
          </w:p>
          <w:p w14:paraId="648A4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26.脉动次数：正压脉动3次，跨压脉动1次，负压脉动3次，脉动次数0次～99次可设置</w:t>
            </w:r>
          </w:p>
          <w:p w14:paraId="597B9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.配置清单：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高温灭菌器1台；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装载格栅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2层；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高低温通用生物阅读器1台</w:t>
            </w:r>
          </w:p>
        </w:tc>
      </w:tr>
      <w:tr w14:paraId="787F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3B142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0DD3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空气压力治疗仪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A732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1EEB3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技术参数</w:t>
            </w:r>
          </w:p>
          <w:p w14:paraId="48DFC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操作显示：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8英寸触摸屏，设备显示屏可以显示当前程序下的工作压力、模式、治疗时间、治疗区域等参数，支持一键飞梭。</w:t>
            </w:r>
          </w:p>
          <w:p w14:paraId="195EF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气囊腔数：单侧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8腔气囊，双侧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16腔气囊，配备双下肢气囊、腰部气囊、上肢气囊。</w:t>
            </w:r>
          </w:p>
          <w:p w14:paraId="762F5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设备可同时、间歇、按顺序充放气。</w:t>
            </w:r>
          </w:p>
          <w:p w14:paraId="422DA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循环压力治疗压强范围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：0kPa～36kPa（0mmHg～270mmHg），步进1kPa。</w:t>
            </w:r>
          </w:p>
          <w:p w14:paraId="19361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压强单位显示方式：支持kPa和mmHg两种压强单位的显示切换。</w:t>
            </w:r>
          </w:p>
          <w:p w14:paraId="4720C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工作噪声：正常工作时噪声≤60dB(A)。</w:t>
            </w:r>
          </w:p>
          <w:p w14:paraId="6C4DF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单腔调压：可针对每个腔体单独调节压力设定。</w:t>
            </w:r>
          </w:p>
          <w:p w14:paraId="4E9CE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零压跳过：在有创面或压力治疗禁忌的部位，可选择关闭该位置的气囊压力。</w:t>
            </w:r>
          </w:p>
          <w:p w14:paraId="2179A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治疗时间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：1min～20h可调。</w:t>
            </w:r>
          </w:p>
          <w:p w14:paraId="4902A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连续治疗：可设置连续运行工作模式。</w:t>
            </w:r>
          </w:p>
          <w:p w14:paraId="68D8C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充气循环间隔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：1s～99s。</w:t>
            </w:r>
          </w:p>
          <w:p w14:paraId="6BF47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压力保持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：0s～20s。</w:t>
            </w:r>
          </w:p>
          <w:p w14:paraId="148E8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治疗模式：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30种治疗模式，含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10种固定治疗模式和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20种自定义收藏模式。</w:t>
            </w:r>
          </w:p>
          <w:p w14:paraId="1192E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逆序加压：可设定从近心端向远心端贯序加压模式，预防由于动脉供血不足引起的肢体远端血液循环障碍。</w:t>
            </w:r>
          </w:p>
          <w:p w14:paraId="4FA21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过压保护：设备具有过压保护报警功能，当传递到肢体的最大治疗压强超过120%时自动报警，并立即停止治疗。</w:t>
            </w:r>
          </w:p>
          <w:p w14:paraId="5530E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自动泄压：达到阈值时、突然断电或中断治疗时，气囊可自动泄压。</w:t>
            </w:r>
          </w:p>
          <w:p w14:paraId="0943E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安全保护：配备紧急功能开关，遇到紧急情况可以进行紧急停止。</w:t>
            </w:r>
          </w:p>
          <w:p w14:paraId="17E54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血液回盈：具备血液回盈侦测提示功能。</w:t>
            </w:r>
          </w:p>
          <w:p w14:paraId="349A4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梯度治疗：支持对肢体形成梯度加压。</w:t>
            </w:r>
          </w:p>
          <w:p w14:paraId="257EB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输入功率：100VA。</w:t>
            </w:r>
          </w:p>
          <w:p w14:paraId="2F320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设备为台式机，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配备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台车。</w:t>
            </w:r>
          </w:p>
          <w:p w14:paraId="5C202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电磁兼容：电磁兼容应符合YY9706.102-2021的要求。</w:t>
            </w:r>
          </w:p>
        </w:tc>
      </w:tr>
      <w:tr w14:paraId="256D7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136F4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04D42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经颅磁刺激仪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2C8E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3D315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经颅磁刺激仪技术参数</w:t>
            </w:r>
          </w:p>
          <w:p w14:paraId="794EC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一、技术参数</w:t>
            </w:r>
          </w:p>
          <w:p w14:paraId="1A50F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（一）硬件</w:t>
            </w:r>
          </w:p>
          <w:p w14:paraId="4D963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1.整机通过YY/T 0994-2015磁刺激设备行业标准；</w:t>
            </w:r>
          </w:p>
          <w:p w14:paraId="5995D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2.整机通过电磁兼容性EMC测试；</w:t>
            </w:r>
          </w:p>
          <w:p w14:paraId="26775B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▲3.冷却系统：风冷冷却技术。非半导体风冷或循环液冷，主机不含液体（需提供证明材料）；</w:t>
            </w:r>
          </w:p>
          <w:p w14:paraId="490D8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▲4.配圆形刺激线圈，根据临床需求，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8字形，儿童线圈等，两个刺激线圈可在30秒内快速切换（需提供证明材料）；</w:t>
            </w:r>
          </w:p>
          <w:p w14:paraId="2D619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▲5.配运动诱发电位监测模块：双通道，均可测量阈值，模块外置非内置，也可用于在治疗中进行电生理安全监测。（需提供证明材料）；</w:t>
            </w:r>
          </w:p>
          <w:p w14:paraId="2D126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.配稳压电源，满足设备在复杂电压环境下的安全使用需求；</w:t>
            </w:r>
          </w:p>
          <w:p w14:paraId="375AE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.开放式设计平台，具备触发输入输出通用接口，可兼容肌电图等设备；</w:t>
            </w:r>
          </w:p>
          <w:p w14:paraId="213B7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（二）主机技术指标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：</w:t>
            </w:r>
          </w:p>
          <w:p w14:paraId="2C13D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1.最大磁感应强度：6T，允差±20%；</w:t>
            </w:r>
          </w:p>
          <w:p w14:paraId="705EF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2.输出脉冲重复频率：0.01Hz～100Hz可调，允差±5%；1Hz以下步长0.01Hz,1Hz以上步长1Hz；</w:t>
            </w:r>
          </w:p>
          <w:p w14:paraId="23D55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3.脉冲上升时间：50μs±10μs；</w:t>
            </w:r>
          </w:p>
          <w:p w14:paraId="27920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4.脉冲持续时间：340μs±20μs；</w:t>
            </w:r>
          </w:p>
          <w:p w14:paraId="05BE3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5.磁感应强度最大变化率范围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：40kT/s～80kT/s。</w:t>
            </w:r>
          </w:p>
          <w:p w14:paraId="7A837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（三）运动诱发电位监测模块技术指标</w:t>
            </w:r>
          </w:p>
          <w:p w14:paraId="2A868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1.通道数：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2通道；</w:t>
            </w:r>
          </w:p>
          <w:p w14:paraId="79BD0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2.触发同步方式：磁感应触发，触发同步时间≤100μs；</w:t>
            </w:r>
          </w:p>
          <w:p w14:paraId="38391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▲3.数据传输方式：WIFI（需提供证明材料）；</w:t>
            </w:r>
          </w:p>
          <w:p w14:paraId="55FEE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4.采样率：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2kHz；</w:t>
            </w:r>
          </w:p>
          <w:p w14:paraId="7B668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5.测量范围：1mV～1000mV；</w:t>
            </w:r>
          </w:p>
          <w:p w14:paraId="58893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6.最小分辨率：≤2μV；</w:t>
            </w:r>
          </w:p>
          <w:p w14:paraId="3E258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7.频率范围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：20Hz～500Hz。</w:t>
            </w:r>
          </w:p>
          <w:p w14:paraId="06696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（四）软件</w:t>
            </w:r>
          </w:p>
          <w:p w14:paraId="0921E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1.上位机软件通过GB/T 25000.51软件工软件产品质量要求与评价；</w:t>
            </w:r>
          </w:p>
          <w:p w14:paraId="46C2E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2.运动阈值及治疗方案自动记忆功能，减轻操作负担；</w:t>
            </w:r>
          </w:p>
          <w:p w14:paraId="645D4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3.可实现单脉冲刺激、重复脉冲刺激和模式化刺激（含TBS模式）等多种刺激模式；</w:t>
            </w:r>
          </w:p>
          <w:p w14:paraId="7957C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4.内置治疗方案库，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临床方案供医生选择；</w:t>
            </w:r>
          </w:p>
          <w:p w14:paraId="0F482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5.方案可自定义编辑，强度、频率、脉冲个数、间歇时间、串时间、串数等参数可调；</w:t>
            </w:r>
          </w:p>
          <w:p w14:paraId="27EE9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▲6.刺激方案具有数字和图形两种展示方式，刺激线圈温度显示与控制保护，刺激线圈表面温度≤40℃，当线圈表面温度达到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40°时系统将会自动停机（需提供证明材料）；</w:t>
            </w:r>
          </w:p>
          <w:p w14:paraId="32FA9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▲7.治疗界面能够实时采集运动诱发电位，并提供图像和声音报警功能，以进行治疗过程中电生理安全监测（需提供证明材料）；</w:t>
            </w:r>
          </w:p>
          <w:p w14:paraId="7D060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8.自动化报告生成与打印功能，也可根据需要自定义编辑；</w:t>
            </w:r>
          </w:p>
          <w:p w14:paraId="1C4F5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9.患者基本信息、临床方案、诊疗记录等信息海量存储，并可实时查询、编辑及导出数据备份保存；</w:t>
            </w:r>
          </w:p>
          <w:p w14:paraId="3AE8D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10.含波形设置、权限设置等多种自设功能，满足用户多种临床及科研需求。</w:t>
            </w:r>
          </w:p>
        </w:tc>
      </w:tr>
      <w:tr w14:paraId="503B0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3FD3B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2728A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连续血液净化机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320D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0E5B1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一、治疗模式要求</w:t>
            </w:r>
          </w:p>
          <w:p w14:paraId="3AAC6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具备持续性血液滤过（CHF）、单纯血浆置换（PE）、双重血浆置换（DFPP）、血浆吸附（PA）等血液净化治疗模式，满足成人及儿童肾脏替代和人工肝治疗要求。</w:t>
            </w:r>
          </w:p>
          <w:p w14:paraId="40CFB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可自由选择前稀释或后稀释，在CVVH时能同时进行前稀释和后稀释。</w:t>
            </w:r>
          </w:p>
          <w:p w14:paraId="38E77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具备自设编程程序，可进行手动设置，自行设计临床需要的治疗模式。</w:t>
            </w:r>
          </w:p>
          <w:p w14:paraId="411C6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具备动脉压、静脉压、跨膜压、滤器入口压、一级膜外压、二级膜外压监测。</w:t>
            </w:r>
          </w:p>
          <w:p w14:paraId="50147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二、技术参数要求</w:t>
            </w:r>
          </w:p>
          <w:p w14:paraId="40777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15英寸彩色触摸屏中文显示，可实时显示治疗过程参数和曲线图形。</w:t>
            </w:r>
          </w:p>
          <w:p w14:paraId="3BC7F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具备4个流量泵：血泵、置换液泵、透析液泵、滤过液泵。</w:t>
            </w:r>
          </w:p>
          <w:p w14:paraId="0164C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血液泵（BP）：≥0，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20～200mL/min</w:t>
            </w:r>
          </w:p>
          <w:p w14:paraId="08113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滤过液泵（FP）：≥0，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10～120mL/min</w:t>
            </w:r>
          </w:p>
          <w:p w14:paraId="0CA3B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透析液泵（DP）：≥0，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5～50mL/min</w:t>
            </w:r>
          </w:p>
          <w:p w14:paraId="191D6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置换液泵（RP）：≥0，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4～120mL/min</w:t>
            </w:r>
          </w:p>
          <w:p w14:paraId="6E6F6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具备独立多功能精密注射泵，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适用20ml、50ml规格注射器，可用于肝素、氯化钙等推注。注射泵持续流量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0～20mL/h，追加剂量0.1ml/s。</w:t>
            </w:r>
          </w:p>
          <w:p w14:paraId="3E9AD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流量泵和肝素泵的要求：≥4个流量泵，至少一个抗凝泵，配置两个滤器夹持器。</w:t>
            </w:r>
          </w:p>
          <w:p w14:paraId="64C9C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具备≥6个压力监测：</w:t>
            </w:r>
          </w:p>
          <w:p w14:paraId="1F627C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（1）动脉压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：－400～300mmHg，±10mmHg</w:t>
            </w:r>
          </w:p>
          <w:p w14:paraId="1F3A0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（2）滤器入口压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：－400～300mmHg，±10mmHg</w:t>
            </w:r>
          </w:p>
          <w:p w14:paraId="1106F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（3）静脉压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：－400～300mmHg，±10mmHg</w:t>
            </w:r>
          </w:p>
          <w:p w14:paraId="25590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（4）一级膜外压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：－400～300mmHg，±10mmHg</w:t>
            </w:r>
          </w:p>
          <w:p w14:paraId="3E9DE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（5）血浆入口压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：－400～300mmHg，±10mmHg</w:t>
            </w:r>
          </w:p>
          <w:p w14:paraId="6DC02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（6）二级膜外压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：－400～300mmHg，±10mmHg</w:t>
            </w:r>
          </w:p>
          <w:p w14:paraId="4C867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具备两组管路截止阀，自动开启、闭合动作，完成自动冲洗，出现异常时锁住管路，防止气泡进入人体。</w:t>
            </w:r>
          </w:p>
          <w:p w14:paraId="421D7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加温方式：内置独立的透析液和置换液加温装置，双面热板加温度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35～38℃</w:t>
            </w:r>
          </w:p>
          <w:p w14:paraId="2A440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电子秤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3个，每个称最大称重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0～8KG；</w:t>
            </w:r>
          </w:p>
          <w:p w14:paraId="3ABC3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气泡监测，超声波检测方式，检测最小气泡体积：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0.02ml，气泡报警限值不小于100ul。</w:t>
            </w:r>
          </w:p>
          <w:p w14:paraId="5B658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补液断流，超声波检测方式；</w:t>
            </w:r>
          </w:p>
          <w:p w14:paraId="5F275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滤液断流，超声波检测方式；</w:t>
            </w:r>
          </w:p>
          <w:p w14:paraId="715F4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漏血监测，分辨率达千分之一；</w:t>
            </w:r>
          </w:p>
          <w:p w14:paraId="6665F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液面监测：静电容量变化方式；</w:t>
            </w:r>
          </w:p>
          <w:p w14:paraId="229E3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后备电源：电源中断后，设备自带锂电池可继续使用≥15min；</w:t>
            </w:r>
          </w:p>
          <w:p w14:paraId="7C9D6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耗材要求：管路和滤器可拆分，可兼容不少于三个品牌的耗材（含国产耗材）。</w:t>
            </w:r>
          </w:p>
          <w:p w14:paraId="41FDA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血液净化机标准配置</w:t>
            </w:r>
          </w:p>
          <w:p w14:paraId="2ECBE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显示屏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51D99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流量泵 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（血泵、滤过液泵/分浆泵、置换液泵/返浆泵、透析液泵/弃浆泵）</w:t>
            </w:r>
          </w:p>
          <w:p w14:paraId="37526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肝素泵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248AB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体外循环监测系统：</w:t>
            </w:r>
          </w:p>
          <w:p w14:paraId="3A52C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4.1 动脉压监测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5C905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4.2 静脉压监测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64218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4.3 跨膜压监测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6F5B8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4.4 滤器入口压监测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6B8E2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4.5 血浆入口压监测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499D5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4.6 一级膜外压监测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套；</w:t>
            </w:r>
          </w:p>
          <w:p w14:paraId="1FF5B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4.7 二级膜外压监测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3E2A6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4.8 空气检测器5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（静脉端气泡检测、补液1断流检测、补液2断流检测、血浆断流检测、供血断流检测）</w:t>
            </w:r>
          </w:p>
          <w:p w14:paraId="47BEA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4.9 静脉管路夹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6818B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4.10 漏血检测器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套；</w:t>
            </w:r>
          </w:p>
          <w:p w14:paraId="2FF8D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液体平衡称重系统 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5B7F7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加热系统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（双面板加温）；</w:t>
            </w:r>
          </w:p>
          <w:p w14:paraId="62AC2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管路截止阀 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（电磁开闭式）；</w:t>
            </w:r>
          </w:p>
          <w:p w14:paraId="7627C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滤器夹持器 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；</w:t>
            </w:r>
          </w:p>
          <w:p w14:paraId="4E129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输液杆 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 w14:paraId="1F05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63DAC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1FBB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超声波身高体重仪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D9AE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11A0A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（一）技术要求</w:t>
            </w:r>
          </w:p>
          <w:p w14:paraId="15324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身高测量范围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：70cm～200cm，分辨率不高于0.1 cm，显示分辨率±0.1cm。</w:t>
            </w:r>
          </w:p>
          <w:p w14:paraId="3B02E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体重测量范围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：2kg～200kg，最大误差±0.1kg，显示分辨率±0.1kg。</w:t>
            </w:r>
          </w:p>
          <w:p w14:paraId="214E9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测量方式：手动﹑自动﹑遥控三种方式可随意选择。</w:t>
            </w:r>
          </w:p>
          <w:p w14:paraId="4333C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温度补偿功能：双温度传感器，具有温度补偿功能。</w:t>
            </w:r>
          </w:p>
          <w:p w14:paraId="5128C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采用称重传感器技术。</w:t>
            </w:r>
          </w:p>
          <w:p w14:paraId="1AF72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采用超声波探头。</w:t>
            </w:r>
          </w:p>
          <w:p w14:paraId="6221B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检测参数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包括但不限于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：可检测身高、体重，可计算BMI、体表面积、男性超重百分比、女性超重百分比。</w:t>
            </w:r>
          </w:p>
          <w:p w14:paraId="5743E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语音播报功能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包括但不限于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：可播报操作指导、注意事项、测量结果、异常提示，并可对播报内容进行选择设置。</w:t>
            </w:r>
          </w:p>
          <w:p w14:paraId="02B85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打印结果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包括但不限于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：可进行测量结果数值打印、条码打印、体重指数BMI参照表打印（中国卫生行业标准（WS/T428-2013）参照表、WHD标准-2004参照表）多种结果显示打印。</w:t>
            </w:r>
          </w:p>
          <w:p w14:paraId="103B8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离线保存测量结果：可保存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2000例测量结果。</w:t>
            </w:r>
          </w:p>
          <w:p w14:paraId="045AC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网络直连功能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包括但不限于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：可通过网线、WIFI等方式直接将设备的检测数据传输至医院网络系统，不需要单独传输至PC端。</w:t>
            </w:r>
          </w:p>
          <w:p w14:paraId="69838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可升降机身。</w:t>
            </w:r>
          </w:p>
          <w:p w14:paraId="24793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设备直联：无需配置工作站；可进行数据管理，体检软件、排程系统接口开放的情况下可直接接入医院体检软件、排程系统。可通过扫描二维码、条形码方式提取客户信息。</w:t>
            </w:r>
          </w:p>
          <w:p w14:paraId="36C47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★14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接入医院的设备、系统必须满足医院安全规范：能满足医院信息系统等级保护第三级要求，能满足医院互联互通和电子病历评级5级以上要求。（如需入网设备操作系统为Windows系统时，需安装医院提供的准入系统和杀毒软件；如操作系统是非Windows系统时，需由设备厂商或代理商提供单机安全管控软件，并交由院方相关管理部门对设备无线接口、射频信号接口、外设接口、软件运行权限等进行管控）。</w:t>
            </w:r>
          </w:p>
          <w:p w14:paraId="3C646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（二）配置要求</w:t>
            </w:r>
          </w:p>
          <w:p w14:paraId="043D6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超声波身高体重仪1套</w:t>
            </w:r>
          </w:p>
          <w:p w14:paraId="7FE98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.打印机 1套</w:t>
            </w:r>
          </w:p>
        </w:tc>
      </w:tr>
      <w:tr w14:paraId="66E59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54F62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2D412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医用全自动电子血压计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FD37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39D8A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设备配套的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血压桌椅。</w:t>
            </w:r>
          </w:p>
          <w:p w14:paraId="7CFA4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2.测量范围：量程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:0mmHg-299mmHg(0kPa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39.9kPa)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脉搏数测量范围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:40次/分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180 次/分</w:t>
            </w:r>
          </w:p>
          <w:p w14:paraId="4CAC5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3.精度：压力传感器准确性: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3mmHg(±0.4kPa)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脉搏数精度: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2%或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2次/分(取大者)</w:t>
            </w:r>
          </w:p>
          <w:p w14:paraId="16642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4.压力传感器准确性: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3mmHg(±0.4kPa)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脉搏数精度: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2%或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2次/分(取大者)</w:t>
            </w:r>
          </w:p>
          <w:p w14:paraId="0E5BC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5.清晰的语音引导：触碰臂简即可启动语音功能,根据语音引导以及屏幕上的测量前注意事项动画,初次使用也能以正确姿势测量,测量结果更准确。</w:t>
            </w:r>
          </w:p>
          <w:p w14:paraId="7EB5E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6.可动式臂筒：可动式臂筒轻松调整垂直角度。</w:t>
            </w:r>
          </w:p>
          <w:p w14:paraId="408FD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7.肘部位置的传感器：帮助手臂定位。</w:t>
            </w:r>
          </w:p>
          <w:p w14:paraId="774E1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8.自主更换臂筒：具备自检和自校功能。</w:t>
            </w:r>
          </w:p>
          <w:p w14:paraId="289B5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9.可直接连接读码器/读卡器：通过USB1插口实现读码器/读卡器与血压计的直接连接,各种终端都可轻松读取测量者ID编号并管理测量值。</w:t>
            </w:r>
          </w:p>
        </w:tc>
      </w:tr>
      <w:tr w14:paraId="66FD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1309E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05D2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婴儿身高体重测量仪（卧式）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3877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7A837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1.婴幼儿秤要配有打印结果功能</w:t>
            </w:r>
          </w:p>
          <w:p w14:paraId="775C6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.称重范围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：0-60kg(出厂默认)</w:t>
            </w:r>
          </w:p>
          <w:p w14:paraId="0C3B4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.精度：±50g(出厂默认)</w:t>
            </w:r>
          </w:p>
          <w:p w14:paraId="3CAAB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.两侧嵌入刻度尺，可测量婴幼儿的身长/坐高</w:t>
            </w:r>
          </w:p>
          <w:p w14:paraId="5FAA1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测量范围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：30cm-115cm精度：≤±2mm</w:t>
            </w:r>
          </w:p>
          <w:p w14:paraId="4B3FB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.搭载婴幼儿体格发育评价系统，评价标准：WHO标准、中国九市标准或中国（2022）新标准</w:t>
            </w:r>
          </w:p>
          <w:p w14:paraId="247A3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通用标准RS232接口，可实现PC微机组网管理。</w:t>
            </w:r>
          </w:p>
        </w:tc>
      </w:tr>
      <w:tr w14:paraId="43B3A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6E66E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38BB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除颤仪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8C95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4F0EA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▲1. 重量： ≤6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kg，含电池、体外板和心电导联线。</w:t>
            </w:r>
          </w:p>
          <w:p w14:paraId="18CDD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▲2. 彩色TFT显示屏≥7英寸, 分辨率≥800×480像素，可显示≥3通道监护参数波形，有高对比度显示界面。</w:t>
            </w:r>
          </w:p>
          <w:p w14:paraId="1CBE6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3.支持中文操作界面。</w:t>
            </w:r>
          </w:p>
          <w:p w14:paraId="0D1B6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4.屏幕显示心电波形扫描时间≥ 16s。</w:t>
            </w:r>
          </w:p>
          <w:p w14:paraId="18243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5.具备手动除颤、心电监护、呼吸监护、 自动体外除颤（AED）功能 , AED功能适用于8岁以上人群。</w:t>
            </w:r>
          </w:p>
          <w:p w14:paraId="5EFB0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6.除颤采用双相波技术，具备自动阻抗补偿功能。</w:t>
            </w:r>
          </w:p>
          <w:p w14:paraId="7991E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7.手动除颤分为同步和非同步两种方式，能量分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20档，可通过体外电极板进行能量选择，最大能量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360J。</w:t>
            </w:r>
          </w:p>
          <w:p w14:paraId="231A9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体内除颤手柄，体内手动除颤能力选择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 1/2/3/4/5/6/7/8/9/10/15/20/30/50 J</w:t>
            </w:r>
          </w:p>
          <w:p w14:paraId="3119D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▲9. 支持至少三种尺寸体内除颤电极板，适用不同病人类型。</w:t>
            </w:r>
          </w:p>
          <w:p w14:paraId="45B36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10.体外除颤电极板同时支持成人和小儿，一体化设计，支持快速切换。</w:t>
            </w:r>
          </w:p>
          <w:p w14:paraId="0769C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11.电极板支持能量选择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充电和放电三步操作，满足单人除颤操作。AED除颤功能提供中文语音和中文提醒功能，对于抢救过程支持自动录音功能，记录时长≥60min。</w:t>
            </w:r>
          </w:p>
          <w:p w14:paraId="4CBF7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12.开机时间≤2s，符合临床使用。</w:t>
            </w:r>
          </w:p>
          <w:p w14:paraId="79812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13.除颤充电迅速，充电至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200J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≤4s。</w:t>
            </w:r>
          </w:p>
          <w:p w14:paraId="185DF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▲14. 除颤后心电基线恢复时间≤2.5s。</w:t>
            </w:r>
          </w:p>
          <w:p w14:paraId="44D94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15.从开始AED分析到放电准备就绪≤ 10s。</w:t>
            </w:r>
          </w:p>
          <w:p w14:paraId="13952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★16.支持病人接触状态和阻抗数值实时显示。</w:t>
            </w:r>
          </w:p>
          <w:p w14:paraId="5661E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17.支持配置体外起搏功能，起搏分为固定和按需两种模式。具备降速起搏功能。</w:t>
            </w:r>
          </w:p>
          <w:p w14:paraId="5D453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18.支持配置CPR辅助功能，CPR传感器设计符合2015 AHA/ERC指南， 提供即时的按压反馈，设备界面提供按压深度和按压频率实时参数 显示。</w:t>
            </w:r>
          </w:p>
          <w:p w14:paraId="47CC2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19.心电波形速度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支持50mm/s、25mm/s、12.5mm/s、6.25mm/s。通过心电电极片可监测的心律失常分析种类≥24种。</w:t>
            </w:r>
          </w:p>
          <w:p w14:paraId="4C79A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20.可选配监护功能：血氧饱和度、无创血压、呼吸末二氧化碳。</w:t>
            </w:r>
          </w:p>
          <w:p w14:paraId="04F21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▲21.提供的监护参数适用于成人，小儿和新生儿。</w:t>
            </w:r>
          </w:p>
          <w:p w14:paraId="0D452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22.无创血压收缩压测量范围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：25mmHg-290mmHg（成人）、25mmHg-240mmHg ( 小儿）、25mmHg-140mmHg（新生儿），舒张压测量范围：10mmHg-250mmHg (  成人）、10mmHg-200mmHg（小儿），10mmHg-115mmHg（新生儿）。</w:t>
            </w:r>
          </w:p>
          <w:p w14:paraId="1AF36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23.支持连接中央站，与科室床旁监护仪共用监护网络。</w:t>
            </w:r>
          </w:p>
          <w:p w14:paraId="5C8BF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24.支持提供IHE HL7协议，满足院前院内急救系统的联网通信。</w:t>
            </w:r>
          </w:p>
          <w:p w14:paraId="2ED7D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1块外置智能锂电池，200J除颤≥ 300次。</w:t>
            </w:r>
          </w:p>
          <w:p w14:paraId="20240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26.具备生理报警和技术报警功能，通过声音、文字和灯光3种方式进行报警。</w:t>
            </w:r>
          </w:p>
          <w:p w14:paraId="58387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27.配置50mm记录纸记录仪，自动打印除颤记录，单次波形记录时间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30s；支持连续波形记录。</w:t>
            </w:r>
          </w:p>
          <w:p w14:paraId="23FFC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28.可存储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24小时连续ECG波形，数据可导出至电脑查看。</w:t>
            </w:r>
          </w:p>
          <w:p w14:paraId="348D0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▲29.关机状态下设备支持每天定时自动运行自检，支持定期自动大能量360自检。</w:t>
            </w:r>
          </w:p>
          <w:p w14:paraId="3FFA0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30.设备自检后支持对于自检报告进行自动打印或按需打印。</w:t>
            </w:r>
          </w:p>
          <w:p w14:paraId="19995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31.具备防尘防水性能，防尘防水级别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IP44。</w:t>
            </w:r>
          </w:p>
          <w:p w14:paraId="6CF38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32.具备抗跌落性能，满足救护车标准EN1789 中6.3.4.3 关于跌落试验的要求，裸机可承受6面0.75m跌落冲击。</w:t>
            </w:r>
          </w:p>
          <w:p w14:paraId="52D15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33.工作环境，温度范围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-45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-，湿度范围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：15%-95%，大气压范围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：57.0kPa～106.2kPa。</w:t>
            </w:r>
          </w:p>
        </w:tc>
      </w:tr>
      <w:tr w14:paraId="48DB1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1959E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AF1B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医用转运车床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049A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4F7C6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一、基本参数‌：</w:t>
            </w:r>
          </w:p>
          <w:p w14:paraId="2FECD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床面移动范围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‌：高度在585毫米～905毫米范围内任意调节，允差±5%。</w:t>
            </w:r>
          </w:p>
          <w:p w14:paraId="12BD9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背板倾斜角度至少包含‌：0～60度，允差±3%。‌</w:t>
            </w:r>
          </w:p>
          <w:p w14:paraId="169F1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‌二、规格尺寸‌：</w:t>
            </w:r>
          </w:p>
          <w:p w14:paraId="3CB21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长度：≥1900毫米</w:t>
            </w:r>
          </w:p>
          <w:p w14:paraId="1FD59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宽度：≥700毫米</w:t>
            </w:r>
          </w:p>
          <w:p w14:paraId="18592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高度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：600～830毫米‌</w:t>
            </w:r>
          </w:p>
          <w:p w14:paraId="27051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‌三、材料和结构‌：</w:t>
            </w:r>
          </w:p>
          <w:p w14:paraId="5E781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主要框架‌：采用铝合金压铸成型。</w:t>
            </w:r>
          </w:p>
          <w:p w14:paraId="6381E2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床面及护栏‌：采用ABS工程塑料一次性注塑成型，底部采用ABS底罩。</w:t>
            </w:r>
          </w:p>
          <w:p w14:paraId="702E2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床垫‌：牛津布包裹高弹海绵，可拆换‌</w:t>
            </w:r>
          </w:p>
          <w:p w14:paraId="2B01A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、其他特性‌：</w:t>
            </w:r>
          </w:p>
          <w:p w14:paraId="6D053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床体材料‌：平车主要框架结构采用冷轧喷塑成型。</w:t>
            </w:r>
          </w:p>
          <w:p w14:paraId="2532D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‌2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刹车系统‌：中控锁双面带防缠绕功能脚轮，防止头发等杂物进入脚轮内部而造成推行故障，四个直径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150mm的脚轮，推车四角都有脚轮控制系统，一脚制动，四轮同时固定‌。</w:t>
            </w:r>
          </w:p>
        </w:tc>
      </w:tr>
      <w:tr w14:paraId="57E94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1E8C6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4ED9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低频脉冲治疗仪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958B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13F91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1.电源∶内置电源（AC220V±22V，50Hz±1Hz）或DC9V；功率∶≤15W</w:t>
            </w:r>
          </w:p>
          <w:p w14:paraId="010FD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2.输出波形为连续波、疏密波、断续波3种波形，可选择</w:t>
            </w:r>
          </w:p>
          <w:p w14:paraId="384FA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3.输出脉冲波形为非对称双向三角尖波</w:t>
            </w:r>
          </w:p>
          <w:p w14:paraId="19CC3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4.波形频率范围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∶0.8Hz～100Hz 可调；脉冲宽度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∶0.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ms～0.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ms</w:t>
            </w:r>
          </w:p>
          <w:p w14:paraId="70368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 疏密波、断续波波形输出频率范围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至少包含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∶10次/分钟～26次/分钟可调</w:t>
            </w:r>
          </w:p>
          <w:p w14:paraId="287E7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 输出电压正脉冲峰值≤90V（1KΩ负载）输出电压负脉冲峰值≤40V（1K Ω负载）</w:t>
            </w:r>
          </w:p>
          <w:p w14:paraId="560B0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 输出脉冲路数∶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 路独立输出</w:t>
            </w:r>
          </w:p>
          <w:p w14:paraId="12E49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 电子定时器∶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至少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具有15min-30min定时功能，定时时间连续可调。误差∶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  <w:p w14:paraId="53921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9.尺寸∶≤250mmx180mmx70mm</w:t>
            </w:r>
          </w:p>
          <w:p w14:paraId="20575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10.重量∶≤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kg</w:t>
            </w:r>
          </w:p>
        </w:tc>
      </w:tr>
      <w:tr w14:paraId="7EC7B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2" w:type="pct"/>
            <w:shd w:val="clear" w:color="auto" w:fill="auto"/>
            <w:noWrap/>
            <w:vAlign w:val="center"/>
          </w:tcPr>
          <w:p w14:paraId="16267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7D7E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特定电磁波治疗器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C00D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276" w:type="pct"/>
            <w:shd w:val="clear" w:color="auto" w:fill="auto"/>
            <w:vAlign w:val="center"/>
          </w:tcPr>
          <w:p w14:paraId="56018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辐射板直径：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124mm</w:t>
            </w:r>
          </w:p>
          <w:p w14:paraId="3DB7C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电压、功率、频率：220V、230W×2、50Hz</w:t>
            </w:r>
          </w:p>
          <w:p w14:paraId="135D8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支臂伸缩范围：20cm～73cm</w:t>
            </w:r>
          </w:p>
          <w:p w14:paraId="49DEA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仰角：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度～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度</w:t>
            </w:r>
          </w:p>
          <w:p w14:paraId="61117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方位角：0度～360度</w:t>
            </w:r>
            <w:bookmarkStart w:id="0" w:name="_GoBack"/>
            <w:bookmarkEnd w:id="0"/>
          </w:p>
        </w:tc>
      </w:tr>
    </w:tbl>
    <w:p w14:paraId="4E3C8999">
      <w:pPr>
        <w:spacing w:line="360" w:lineRule="auto"/>
        <w:rPr>
          <w:rFonts w:hint="eastAsia" w:ascii="宋体" w:hAnsi="宋体" w:eastAsia="宋体" w:cs="宋体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kOWI1OWY0NmUzZjI3YTZkMTJiOWExZDFmNDIzNDQifQ=="/>
  </w:docVars>
  <w:rsids>
    <w:rsidRoot w:val="0046047E"/>
    <w:rsid w:val="00002AC2"/>
    <w:rsid w:val="00007BB0"/>
    <w:rsid w:val="0007141D"/>
    <w:rsid w:val="000813EC"/>
    <w:rsid w:val="000C327E"/>
    <w:rsid w:val="000E4F0F"/>
    <w:rsid w:val="00100A4A"/>
    <w:rsid w:val="00185B86"/>
    <w:rsid w:val="00192BF2"/>
    <w:rsid w:val="00194E73"/>
    <w:rsid w:val="001A359C"/>
    <w:rsid w:val="001D0625"/>
    <w:rsid w:val="001D47B3"/>
    <w:rsid w:val="001F717E"/>
    <w:rsid w:val="00246CA1"/>
    <w:rsid w:val="002D33BC"/>
    <w:rsid w:val="002F70AF"/>
    <w:rsid w:val="0032419E"/>
    <w:rsid w:val="003A6859"/>
    <w:rsid w:val="003A76D9"/>
    <w:rsid w:val="003B302B"/>
    <w:rsid w:val="003B720B"/>
    <w:rsid w:val="003D0F16"/>
    <w:rsid w:val="003D5389"/>
    <w:rsid w:val="003D54FA"/>
    <w:rsid w:val="0042396E"/>
    <w:rsid w:val="0046047E"/>
    <w:rsid w:val="00465E1F"/>
    <w:rsid w:val="004E2E4A"/>
    <w:rsid w:val="00503904"/>
    <w:rsid w:val="0052421B"/>
    <w:rsid w:val="005608CE"/>
    <w:rsid w:val="005756C2"/>
    <w:rsid w:val="00576BA3"/>
    <w:rsid w:val="0058139B"/>
    <w:rsid w:val="005E06EE"/>
    <w:rsid w:val="005E0CC4"/>
    <w:rsid w:val="005E308F"/>
    <w:rsid w:val="00633156"/>
    <w:rsid w:val="00655317"/>
    <w:rsid w:val="00675E11"/>
    <w:rsid w:val="006F01CB"/>
    <w:rsid w:val="00727D28"/>
    <w:rsid w:val="00764114"/>
    <w:rsid w:val="00770B3C"/>
    <w:rsid w:val="00790AB5"/>
    <w:rsid w:val="00792378"/>
    <w:rsid w:val="00840382"/>
    <w:rsid w:val="00841F71"/>
    <w:rsid w:val="008A37E3"/>
    <w:rsid w:val="008A6BD8"/>
    <w:rsid w:val="008C682D"/>
    <w:rsid w:val="008F714F"/>
    <w:rsid w:val="009021A0"/>
    <w:rsid w:val="00902BB3"/>
    <w:rsid w:val="009079C7"/>
    <w:rsid w:val="00914A68"/>
    <w:rsid w:val="0093289F"/>
    <w:rsid w:val="00945E37"/>
    <w:rsid w:val="009A3B27"/>
    <w:rsid w:val="009C7178"/>
    <w:rsid w:val="009D0AA5"/>
    <w:rsid w:val="009D7A8C"/>
    <w:rsid w:val="009D7E5C"/>
    <w:rsid w:val="009F0236"/>
    <w:rsid w:val="00A2767F"/>
    <w:rsid w:val="00A42EE8"/>
    <w:rsid w:val="00A476F1"/>
    <w:rsid w:val="00A5428C"/>
    <w:rsid w:val="00A70ECD"/>
    <w:rsid w:val="00A820EF"/>
    <w:rsid w:val="00A823D2"/>
    <w:rsid w:val="00AF3B28"/>
    <w:rsid w:val="00AF76DE"/>
    <w:rsid w:val="00B20AA3"/>
    <w:rsid w:val="00B20F4E"/>
    <w:rsid w:val="00B82F36"/>
    <w:rsid w:val="00BA7C20"/>
    <w:rsid w:val="00BB152F"/>
    <w:rsid w:val="00BC113D"/>
    <w:rsid w:val="00C3434E"/>
    <w:rsid w:val="00C73DCA"/>
    <w:rsid w:val="00CB503B"/>
    <w:rsid w:val="00CE2D78"/>
    <w:rsid w:val="00D1670E"/>
    <w:rsid w:val="00D20C04"/>
    <w:rsid w:val="00D73CB4"/>
    <w:rsid w:val="00DA7677"/>
    <w:rsid w:val="00DC572B"/>
    <w:rsid w:val="00DE752D"/>
    <w:rsid w:val="00E1606F"/>
    <w:rsid w:val="00E322E6"/>
    <w:rsid w:val="00E73984"/>
    <w:rsid w:val="00E77A38"/>
    <w:rsid w:val="00EC00E1"/>
    <w:rsid w:val="00ED2AEB"/>
    <w:rsid w:val="00F0366C"/>
    <w:rsid w:val="00F31549"/>
    <w:rsid w:val="00F84EEB"/>
    <w:rsid w:val="00FA060A"/>
    <w:rsid w:val="0136732D"/>
    <w:rsid w:val="015E1342"/>
    <w:rsid w:val="01B461A6"/>
    <w:rsid w:val="05585FBD"/>
    <w:rsid w:val="0B3C544D"/>
    <w:rsid w:val="0CEF5B14"/>
    <w:rsid w:val="0EAC429D"/>
    <w:rsid w:val="10126AC0"/>
    <w:rsid w:val="120567E3"/>
    <w:rsid w:val="123875D6"/>
    <w:rsid w:val="12ED5CBA"/>
    <w:rsid w:val="185F2631"/>
    <w:rsid w:val="19EE7A3E"/>
    <w:rsid w:val="1BB84A7E"/>
    <w:rsid w:val="21F63E05"/>
    <w:rsid w:val="245C195F"/>
    <w:rsid w:val="2506545B"/>
    <w:rsid w:val="25C603D0"/>
    <w:rsid w:val="2FF47602"/>
    <w:rsid w:val="31FC2063"/>
    <w:rsid w:val="360A1052"/>
    <w:rsid w:val="3C3A250D"/>
    <w:rsid w:val="3E9C21BE"/>
    <w:rsid w:val="44C60533"/>
    <w:rsid w:val="45045129"/>
    <w:rsid w:val="45837C34"/>
    <w:rsid w:val="4D8E3106"/>
    <w:rsid w:val="4FF72B0C"/>
    <w:rsid w:val="52237ABF"/>
    <w:rsid w:val="535B3F9E"/>
    <w:rsid w:val="55D0005C"/>
    <w:rsid w:val="5FCF3846"/>
    <w:rsid w:val="608F34D9"/>
    <w:rsid w:val="630F295B"/>
    <w:rsid w:val="6689502A"/>
    <w:rsid w:val="671B62F3"/>
    <w:rsid w:val="696B0033"/>
    <w:rsid w:val="6DDE33AA"/>
    <w:rsid w:val="70C478FB"/>
    <w:rsid w:val="732D6A27"/>
    <w:rsid w:val="768B26C5"/>
    <w:rsid w:val="7767024F"/>
    <w:rsid w:val="7E13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autoRedefine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font31"/>
    <w:basedOn w:val="9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Char"/>
    <w:basedOn w:val="15"/>
    <w:link w:val="6"/>
    <w:autoRedefine/>
    <w:semiHidden/>
    <w:qFormat/>
    <w:uiPriority w:val="99"/>
    <w:rPr>
      <w:b/>
      <w:bCs/>
      <w:kern w:val="2"/>
      <w:sz w:val="21"/>
      <w:szCs w:val="22"/>
    </w:rPr>
  </w:style>
  <w:style w:type="character" w:customStyle="1" w:styleId="17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18">
    <w:name w:val="fontstyle01"/>
    <w:basedOn w:val="9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9">
    <w:name w:val="font1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41"/>
    <w:basedOn w:val="9"/>
    <w:autoRedefine/>
    <w:qFormat/>
    <w:uiPriority w:val="0"/>
    <w:rPr>
      <w:rFonts w:ascii="PingFang SC" w:hAnsi="PingFang SC" w:eastAsia="PingFang SC" w:cs="PingFang SC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28</Pages>
  <Words>10505</Words>
  <Characters>12772</Characters>
  <Lines>9</Lines>
  <Paragraphs>2</Paragraphs>
  <TotalTime>189</TotalTime>
  <ScaleCrop>false</ScaleCrop>
  <LinksUpToDate>false</LinksUpToDate>
  <CharactersWithSpaces>12967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2022-07-12T10:48:00Z</dcterms:created>
  <dc:creator>A10269</dc:creator>
  <cp:lastModifiedBy>国科招标 谢</cp:lastModifiedBy>
  <dcterms:modified xsi:type="dcterms:W3CDTF">2025-06-25T06:20:29Z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A6EE43FD2C0F4C2EA4BB6A638FD083AF_13</vt:lpwstr>
  </property>
  <property fmtid="{D5CDD505-2E9C-101B-9397-08002B2CF9AE}" pid="4" name="KSOTemplateDocerSaveRecord">
    <vt:lpwstr>eyJoZGlkIjoiMzBmMzc0NzQ5ZTUyYmVlODhjMjM5ZGMzZGRlMjk1NmIiLCJ1c2VySWQiOiIzMTM5NjgyNjkifQ==</vt:lpwstr>
  </property>
</Properties>
</file>